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5C9" w:rsidRDefault="007025C9" w:rsidP="007025C9">
      <w:pPr>
        <w:pStyle w:val="a4"/>
        <w:spacing w:line="600" w:lineRule="exact"/>
        <w:jc w:val="left"/>
        <w:rPr>
          <w:rFonts w:eastAsia="宋体" w:hAnsi="宋体" w:cs="宋体"/>
          <w:sz w:val="32"/>
          <w:szCs w:val="32"/>
        </w:rPr>
      </w:pPr>
      <w:r>
        <w:rPr>
          <w:rFonts w:eastAsia="宋体" w:hAnsi="宋体" w:cs="宋体" w:hint="eastAsia"/>
          <w:sz w:val="32"/>
          <w:szCs w:val="32"/>
        </w:rPr>
        <w:t>附件</w:t>
      </w:r>
    </w:p>
    <w:p w:rsidR="007025C9" w:rsidRDefault="007025C9" w:rsidP="007025C9">
      <w:pPr>
        <w:jc w:val="center"/>
        <w:rPr>
          <w:rFonts w:hint="eastAsia"/>
          <w:b/>
          <w:sz w:val="44"/>
          <w:szCs w:val="44"/>
        </w:rPr>
      </w:pPr>
      <w:r>
        <w:rPr>
          <w:rFonts w:hint="eastAsia"/>
          <w:b/>
          <w:sz w:val="44"/>
          <w:szCs w:val="44"/>
        </w:rPr>
        <w:t>福建省商业保理公司监督管理</w:t>
      </w:r>
    </w:p>
    <w:p w:rsidR="007025C9" w:rsidRDefault="007025C9" w:rsidP="007025C9">
      <w:pPr>
        <w:jc w:val="center"/>
        <w:rPr>
          <w:b/>
          <w:sz w:val="44"/>
          <w:szCs w:val="44"/>
        </w:rPr>
      </w:pPr>
      <w:r>
        <w:rPr>
          <w:rFonts w:hint="eastAsia"/>
          <w:b/>
          <w:sz w:val="44"/>
          <w:szCs w:val="44"/>
        </w:rPr>
        <w:t>暂行办法（试行）</w:t>
      </w:r>
    </w:p>
    <w:p w:rsidR="007025C9" w:rsidRDefault="007025C9" w:rsidP="007025C9">
      <w:pPr>
        <w:rPr>
          <w:b/>
          <w:sz w:val="44"/>
          <w:szCs w:val="44"/>
        </w:rPr>
      </w:pPr>
    </w:p>
    <w:p w:rsidR="007025C9" w:rsidRDefault="007025C9" w:rsidP="007025C9">
      <w:pPr>
        <w:pStyle w:val="a6"/>
        <w:numPr>
          <w:ilvl w:val="0"/>
          <w:numId w:val="1"/>
        </w:numPr>
        <w:ind w:firstLineChars="0"/>
        <w:jc w:val="center"/>
        <w:rPr>
          <w:rFonts w:ascii="黑体" w:eastAsia="黑体" w:hAnsi="黑体"/>
          <w:sz w:val="32"/>
          <w:szCs w:val="32"/>
        </w:rPr>
      </w:pPr>
      <w:r>
        <w:rPr>
          <w:rFonts w:ascii="黑体" w:eastAsia="黑体" w:hAnsi="黑体" w:hint="eastAsia"/>
          <w:sz w:val="32"/>
          <w:szCs w:val="32"/>
        </w:rPr>
        <w:t>总  则</w:t>
      </w:r>
    </w:p>
    <w:p w:rsidR="007025C9" w:rsidRDefault="007025C9" w:rsidP="007025C9">
      <w:pPr>
        <w:ind w:firstLineChars="200" w:firstLine="643"/>
        <w:rPr>
          <w:rFonts w:ascii="仿宋_GB2312" w:hAnsi="黑体" w:hint="eastAsia"/>
          <w:sz w:val="32"/>
          <w:szCs w:val="32"/>
        </w:rPr>
      </w:pPr>
      <w:r>
        <w:rPr>
          <w:rFonts w:ascii="仿宋_GB2312" w:cs="仿宋_GB2312" w:hint="eastAsia"/>
          <w:b/>
          <w:sz w:val="32"/>
          <w:szCs w:val="32"/>
          <w:shd w:val="clear" w:color="auto" w:fill="FEFEFE"/>
        </w:rPr>
        <w:t>第一条</w:t>
      </w:r>
      <w:r>
        <w:rPr>
          <w:rFonts w:ascii="仿宋_GB2312" w:cs="仿宋_GB2312" w:hint="eastAsia"/>
          <w:sz w:val="32"/>
          <w:szCs w:val="32"/>
          <w:shd w:val="clear" w:color="auto" w:fill="FEFEFE"/>
        </w:rPr>
        <w:t xml:space="preserve"> 为规范福建省商业保理企业经营行为，加强监督管理，防范化解风险，促进商业保理行业健康发展，根据《中华人民共和国民法典》《中华人民共和国公司法》《国家发展改革委 商务部关于印发〈市场准入负面清单（2020年版）〉的通知》（发改体改规〔2020〕1880号）《中国银保监会办公厅关于加强商业保理企业监督管理的通知》</w:t>
      </w:r>
      <w:r>
        <w:rPr>
          <w:rFonts w:ascii="仿宋_GB2312" w:hAnsi="黑体" w:hint="eastAsia"/>
          <w:sz w:val="32"/>
          <w:szCs w:val="32"/>
        </w:rPr>
        <w:t>（</w:t>
      </w:r>
      <w:r>
        <w:rPr>
          <w:rFonts w:ascii="仿宋_GB2312" w:cs="仿宋_GB2312" w:hint="eastAsia"/>
          <w:sz w:val="32"/>
          <w:szCs w:val="32"/>
          <w:shd w:val="clear" w:color="auto" w:fill="FEFEFE"/>
        </w:rPr>
        <w:t>银保监办发〔2019〕205号</w:t>
      </w:r>
      <w:r>
        <w:rPr>
          <w:rFonts w:ascii="仿宋_GB2312" w:hAnsi="黑体" w:hint="eastAsia"/>
          <w:sz w:val="32"/>
          <w:szCs w:val="32"/>
        </w:rPr>
        <w:t>）等法律法规和文件精神，制定本办法。</w:t>
      </w:r>
    </w:p>
    <w:p w:rsidR="007025C9" w:rsidRDefault="007025C9" w:rsidP="007025C9">
      <w:pPr>
        <w:ind w:firstLineChars="200" w:firstLine="643"/>
        <w:rPr>
          <w:rFonts w:ascii="仿宋_GB2312" w:hAnsi="黑体" w:hint="eastAsia"/>
          <w:sz w:val="32"/>
          <w:szCs w:val="32"/>
        </w:rPr>
      </w:pPr>
      <w:r>
        <w:rPr>
          <w:rFonts w:ascii="仿宋_GB2312" w:hAnsi="黑体" w:hint="eastAsia"/>
          <w:b/>
          <w:sz w:val="32"/>
          <w:szCs w:val="32"/>
        </w:rPr>
        <w:t xml:space="preserve">第二条 </w:t>
      </w:r>
      <w:r>
        <w:rPr>
          <w:rFonts w:ascii="仿宋_GB2312" w:hAnsi="黑体" w:hint="eastAsia"/>
          <w:sz w:val="32"/>
          <w:szCs w:val="32"/>
        </w:rPr>
        <w:t>本办法所称商业保理公司是指依法设立并从事商业保理业务的有限责任公司或股份有限公司。</w:t>
      </w:r>
    </w:p>
    <w:p w:rsidR="007025C9" w:rsidRDefault="007025C9" w:rsidP="007025C9">
      <w:pPr>
        <w:ind w:firstLineChars="200" w:firstLine="640"/>
        <w:rPr>
          <w:rFonts w:ascii="仿宋_GB2312" w:hAnsi="黑体" w:hint="eastAsia"/>
          <w:sz w:val="32"/>
          <w:szCs w:val="32"/>
        </w:rPr>
      </w:pPr>
      <w:r>
        <w:rPr>
          <w:rFonts w:ascii="仿宋_GB2312" w:hAnsi="黑体" w:hint="eastAsia"/>
          <w:sz w:val="32"/>
          <w:szCs w:val="32"/>
        </w:rPr>
        <w:t>本办法所称的商业保理业务，是指供应商将其基于真实交易的应收账款转让给商业保理公司，由商业保理公司向其提供保理融资、销售分户（分类）账管理、应收账款催收、非商业性坏账担保、客户资信调查与评估和与商业保理相关的咨询服务等业务。以应收账款为质押的贷款，不属于商业保理业务范围。</w:t>
      </w:r>
    </w:p>
    <w:p w:rsidR="007025C9" w:rsidRDefault="007025C9" w:rsidP="007025C9">
      <w:pPr>
        <w:ind w:firstLineChars="200" w:firstLine="640"/>
        <w:rPr>
          <w:rFonts w:ascii="仿宋_GB2312" w:hAnsi="黑体" w:hint="eastAsia"/>
          <w:sz w:val="32"/>
          <w:szCs w:val="32"/>
        </w:rPr>
      </w:pPr>
      <w:r>
        <w:rPr>
          <w:rFonts w:ascii="仿宋_GB2312" w:hAnsi="黑体" w:hint="eastAsia"/>
          <w:sz w:val="32"/>
          <w:szCs w:val="32"/>
        </w:rPr>
        <w:t>本办法所称应收账款，是指公司基于真实基础交易合同，因提供商品、服务或者出租资产而形成的金钱债权及其产生</w:t>
      </w:r>
      <w:r>
        <w:rPr>
          <w:rFonts w:ascii="仿宋_GB2312" w:hAnsi="黑体" w:hint="eastAsia"/>
          <w:sz w:val="32"/>
          <w:szCs w:val="32"/>
        </w:rPr>
        <w:lastRenderedPageBreak/>
        <w:t>的收益，但不包括因票据或其他有价证券而产生的付款请求权。</w:t>
      </w:r>
    </w:p>
    <w:p w:rsidR="007025C9" w:rsidRDefault="007025C9" w:rsidP="007025C9">
      <w:pPr>
        <w:ind w:firstLineChars="200" w:firstLine="643"/>
        <w:rPr>
          <w:rFonts w:ascii="仿宋_GB2312" w:hAnsi="黑体" w:hint="eastAsia"/>
          <w:sz w:val="32"/>
          <w:szCs w:val="32"/>
        </w:rPr>
      </w:pPr>
      <w:r>
        <w:rPr>
          <w:rFonts w:ascii="仿宋_GB2312" w:hAnsi="黑体" w:hint="eastAsia"/>
          <w:b/>
          <w:sz w:val="32"/>
          <w:szCs w:val="32"/>
        </w:rPr>
        <w:t xml:space="preserve">第三条 </w:t>
      </w:r>
      <w:r>
        <w:rPr>
          <w:rFonts w:ascii="仿宋_GB2312" w:hAnsi="黑体" w:hint="eastAsia"/>
          <w:sz w:val="32"/>
          <w:szCs w:val="32"/>
        </w:rPr>
        <w:t>商业保理企业开展业务，应遵守法律法规，遵循诚实守信和平等自愿原则，不得损害国家利益、社会公众利益和他人合法权益。</w:t>
      </w:r>
    </w:p>
    <w:p w:rsidR="007025C9" w:rsidRDefault="007025C9" w:rsidP="007025C9">
      <w:pPr>
        <w:ind w:firstLineChars="200" w:firstLine="640"/>
        <w:rPr>
          <w:rFonts w:ascii="仿宋_GB2312" w:hAnsi="黑体" w:hint="eastAsia"/>
          <w:sz w:val="32"/>
          <w:szCs w:val="32"/>
        </w:rPr>
      </w:pPr>
      <w:r>
        <w:rPr>
          <w:rFonts w:ascii="仿宋_GB2312" w:hAnsi="黑体" w:hint="eastAsia"/>
          <w:sz w:val="32"/>
          <w:szCs w:val="32"/>
          <w:lang w:bidi="en-US"/>
        </w:rPr>
        <w:t>商业保理企业应加大对民营企业、小微企业的融资服务力度，重点支持符合国家产业政策方向、技术先进、有市场竞争力的产业链上下游中小企业，助力实体经济和中小微企业发展。</w:t>
      </w:r>
    </w:p>
    <w:p w:rsidR="007025C9" w:rsidRDefault="007025C9" w:rsidP="007025C9">
      <w:pPr>
        <w:ind w:firstLineChars="200" w:firstLine="643"/>
        <w:rPr>
          <w:rFonts w:ascii="仿宋_GB2312" w:hAnsi="黑体" w:hint="eastAsia"/>
          <w:sz w:val="32"/>
          <w:szCs w:val="32"/>
          <w:lang w:bidi="en-US"/>
        </w:rPr>
      </w:pPr>
      <w:r>
        <w:rPr>
          <w:rFonts w:ascii="仿宋_GB2312" w:hAnsi="黑体" w:hint="eastAsia"/>
          <w:b/>
          <w:sz w:val="32"/>
          <w:szCs w:val="32"/>
        </w:rPr>
        <w:t xml:space="preserve">第四条 </w:t>
      </w:r>
      <w:r>
        <w:rPr>
          <w:rFonts w:ascii="仿宋_GB2312" w:hAnsi="黑体" w:hint="eastAsia"/>
          <w:sz w:val="32"/>
          <w:szCs w:val="32"/>
          <w:lang w:bidi="en-US"/>
        </w:rPr>
        <w:t>福建省地方金融监督管理局（以下简称省金融监管局）负责制定全省商业保理行业发展和监管政策，组织实施全省日常监管工作，组织、协调、指导风险防范和处置工作。各设区市（含平潭综合实验区）地方金融监管部门和县（市、区）人民政府确定的有关监管部门按照属地监管原则，负责本行政区域内商业保理公司的日常监管、风险防范与处置等具体工作，是本行政区域内商业保理公司的风险防范与处置责任主体。</w:t>
      </w:r>
    </w:p>
    <w:p w:rsidR="007025C9" w:rsidRDefault="007025C9" w:rsidP="007025C9">
      <w:pPr>
        <w:ind w:firstLineChars="200" w:firstLine="640"/>
        <w:rPr>
          <w:rFonts w:ascii="仿宋_GB2312" w:hAnsi="黑体" w:hint="eastAsia"/>
          <w:sz w:val="32"/>
          <w:szCs w:val="32"/>
          <w:lang w:bidi="en-US"/>
        </w:rPr>
      </w:pPr>
      <w:r>
        <w:rPr>
          <w:rFonts w:ascii="仿宋_GB2312" w:hAnsi="黑体" w:hint="eastAsia"/>
          <w:sz w:val="32"/>
          <w:szCs w:val="32"/>
          <w:lang w:bidi="en-US"/>
        </w:rPr>
        <w:t>福建省市场监督管理局、人民银行福州中心支行、中国银行保险监督管理委员会福建监管局等部门在各自监管权限范围内对商业保理公司监管工作予以协同配合。</w:t>
      </w:r>
    </w:p>
    <w:p w:rsidR="007025C9" w:rsidRDefault="007025C9" w:rsidP="007025C9">
      <w:pPr>
        <w:jc w:val="center"/>
        <w:rPr>
          <w:rFonts w:ascii="黑体" w:eastAsia="黑体" w:hAnsi="黑体" w:hint="eastAsia"/>
          <w:sz w:val="32"/>
          <w:szCs w:val="32"/>
        </w:rPr>
      </w:pPr>
    </w:p>
    <w:p w:rsidR="007025C9" w:rsidRDefault="007025C9" w:rsidP="007025C9">
      <w:pPr>
        <w:jc w:val="center"/>
        <w:rPr>
          <w:rFonts w:ascii="黑体" w:eastAsia="黑体" w:hAnsi="黑体" w:hint="eastAsia"/>
          <w:sz w:val="32"/>
          <w:szCs w:val="32"/>
        </w:rPr>
      </w:pPr>
      <w:r>
        <w:rPr>
          <w:rFonts w:ascii="黑体" w:eastAsia="黑体" w:hAnsi="黑体" w:hint="eastAsia"/>
          <w:sz w:val="32"/>
          <w:szCs w:val="32"/>
        </w:rPr>
        <w:t>第二章 设立、变更与终止</w:t>
      </w:r>
    </w:p>
    <w:p w:rsidR="007025C9" w:rsidRDefault="007025C9" w:rsidP="007025C9">
      <w:pPr>
        <w:ind w:firstLineChars="200" w:firstLine="643"/>
        <w:rPr>
          <w:rFonts w:ascii="仿宋_GB2312" w:hAnsi="黑体" w:hint="eastAsia"/>
          <w:sz w:val="32"/>
          <w:szCs w:val="32"/>
        </w:rPr>
      </w:pPr>
      <w:r>
        <w:rPr>
          <w:rFonts w:ascii="仿宋_GB2312" w:hAnsi="黑体" w:hint="eastAsia"/>
          <w:b/>
          <w:sz w:val="32"/>
          <w:szCs w:val="32"/>
        </w:rPr>
        <w:lastRenderedPageBreak/>
        <w:t>第五条</w:t>
      </w:r>
      <w:r>
        <w:rPr>
          <w:rFonts w:ascii="仿宋_GB2312" w:hAnsi="黑体" w:hint="eastAsia"/>
          <w:sz w:val="32"/>
          <w:szCs w:val="32"/>
        </w:rPr>
        <w:t xml:space="preserve"> 商业保理公司的名称中应当标明“商业保理”字样。未经批准，任何单位和个人不得经营商业保理业务，任何单位不得在名称中使用“商业保理”等可能被公众误解为其经营商业保理业务的字样。中国银行保险监督管理委员会另有规定的除外。</w:t>
      </w:r>
    </w:p>
    <w:p w:rsidR="007025C9" w:rsidRDefault="007025C9" w:rsidP="007025C9">
      <w:pPr>
        <w:ind w:firstLineChars="200" w:firstLine="643"/>
        <w:rPr>
          <w:rFonts w:ascii="仿宋_GB2312" w:hAnsi="黑体" w:hint="eastAsia"/>
          <w:sz w:val="32"/>
          <w:szCs w:val="32"/>
        </w:rPr>
      </w:pPr>
      <w:r>
        <w:rPr>
          <w:rFonts w:ascii="仿宋_GB2312" w:hAnsi="黑体" w:hint="eastAsia"/>
          <w:b/>
          <w:sz w:val="32"/>
          <w:szCs w:val="32"/>
        </w:rPr>
        <w:t>第六条</w:t>
      </w:r>
      <w:r>
        <w:rPr>
          <w:rFonts w:ascii="仿宋_GB2312" w:hAnsi="黑体" w:hint="eastAsia"/>
          <w:sz w:val="32"/>
          <w:szCs w:val="32"/>
        </w:rPr>
        <w:t xml:space="preserve"> 在本省设立商业保理公司，开展商业保理业务，应具备以下条件：</w:t>
      </w:r>
    </w:p>
    <w:p w:rsidR="007025C9" w:rsidRDefault="007025C9" w:rsidP="007025C9">
      <w:pPr>
        <w:ind w:firstLineChars="200" w:firstLine="640"/>
        <w:rPr>
          <w:rFonts w:ascii="仿宋_GB2312" w:hAnsi="黑体" w:hint="eastAsia"/>
          <w:sz w:val="32"/>
          <w:szCs w:val="32"/>
        </w:rPr>
      </w:pPr>
      <w:r>
        <w:rPr>
          <w:rFonts w:ascii="仿宋_GB2312" w:hAnsi="黑体" w:hint="eastAsia"/>
          <w:sz w:val="32"/>
          <w:szCs w:val="32"/>
        </w:rPr>
        <w:t>（一）有符合《中华人民共和国公司法》规定的章程；</w:t>
      </w:r>
    </w:p>
    <w:p w:rsidR="007025C9" w:rsidRDefault="007025C9" w:rsidP="007025C9">
      <w:pPr>
        <w:ind w:firstLineChars="200" w:firstLine="640"/>
        <w:rPr>
          <w:rFonts w:ascii="仿宋_GB2312" w:hAnsi="黑体" w:hint="eastAsia"/>
          <w:sz w:val="32"/>
          <w:szCs w:val="32"/>
        </w:rPr>
      </w:pPr>
      <w:r>
        <w:rPr>
          <w:rFonts w:ascii="仿宋_GB2312" w:hAnsi="黑体" w:hint="eastAsia"/>
          <w:sz w:val="32"/>
          <w:szCs w:val="32"/>
        </w:rPr>
        <w:t>（二）有符合要求的股东和注册资本；</w:t>
      </w:r>
    </w:p>
    <w:p w:rsidR="007025C9" w:rsidRDefault="007025C9" w:rsidP="007025C9">
      <w:pPr>
        <w:ind w:firstLineChars="200" w:firstLine="640"/>
        <w:rPr>
          <w:rFonts w:ascii="仿宋_GB2312" w:hAnsi="黑体" w:hint="eastAsia"/>
          <w:sz w:val="32"/>
          <w:szCs w:val="32"/>
        </w:rPr>
      </w:pPr>
      <w:r>
        <w:rPr>
          <w:rFonts w:ascii="仿宋_GB2312" w:hAnsi="黑体" w:hint="eastAsia"/>
          <w:sz w:val="32"/>
          <w:szCs w:val="32"/>
        </w:rPr>
        <w:t>（三）拟任董事、监事、高级管理人员信誉良好，熟悉商业保理业务相关的法律法规、具有履职所需的从业经验和管理能力；</w:t>
      </w:r>
    </w:p>
    <w:p w:rsidR="007025C9" w:rsidRDefault="007025C9" w:rsidP="007025C9">
      <w:pPr>
        <w:ind w:firstLineChars="200" w:firstLine="640"/>
        <w:rPr>
          <w:rFonts w:ascii="仿宋_GB2312" w:hAnsi="黑体" w:hint="eastAsia"/>
          <w:sz w:val="32"/>
          <w:szCs w:val="32"/>
        </w:rPr>
      </w:pPr>
      <w:r>
        <w:rPr>
          <w:rFonts w:ascii="仿宋_GB2312" w:hAnsi="黑体" w:hint="eastAsia"/>
          <w:sz w:val="32"/>
          <w:szCs w:val="32"/>
        </w:rPr>
        <w:t>（四）有健全的业务规范、内部管理和风控制度，有支撑业务的必要、安全且合规的信息系统、保障业务持续运营的技术与措施；</w:t>
      </w:r>
    </w:p>
    <w:p w:rsidR="007025C9" w:rsidRDefault="007025C9" w:rsidP="007025C9">
      <w:pPr>
        <w:ind w:firstLineChars="200" w:firstLine="640"/>
        <w:rPr>
          <w:rFonts w:ascii="仿宋_GB2312" w:hAnsi="黑体" w:hint="eastAsia"/>
          <w:sz w:val="32"/>
          <w:szCs w:val="32"/>
        </w:rPr>
      </w:pPr>
      <w:r>
        <w:rPr>
          <w:rFonts w:ascii="仿宋_GB2312" w:hAnsi="黑体" w:hint="eastAsia"/>
          <w:sz w:val="32"/>
          <w:szCs w:val="32"/>
        </w:rPr>
        <w:t>（五）注册地应有与业务经营相适应的营业场所、安全防范措施和其他设施；</w:t>
      </w:r>
    </w:p>
    <w:p w:rsidR="007025C9" w:rsidRDefault="007025C9" w:rsidP="007025C9">
      <w:pPr>
        <w:ind w:firstLineChars="200" w:firstLine="640"/>
        <w:rPr>
          <w:rFonts w:ascii="仿宋_GB2312" w:hAnsi="黑体" w:hint="eastAsia"/>
          <w:sz w:val="32"/>
          <w:szCs w:val="32"/>
        </w:rPr>
      </w:pPr>
      <w:r>
        <w:rPr>
          <w:rFonts w:ascii="仿宋_GB2312" w:hAnsi="黑体" w:hint="eastAsia"/>
          <w:sz w:val="32"/>
          <w:szCs w:val="32"/>
        </w:rPr>
        <w:t>（六）相关法律法规和监管部门规定的其他条件。</w:t>
      </w:r>
    </w:p>
    <w:p w:rsidR="007025C9" w:rsidRDefault="007025C9" w:rsidP="007025C9">
      <w:pPr>
        <w:ind w:firstLineChars="200" w:firstLine="643"/>
        <w:rPr>
          <w:rFonts w:ascii="仿宋_GB2312" w:hAnsi="黑体" w:hint="eastAsia"/>
          <w:sz w:val="32"/>
          <w:szCs w:val="32"/>
        </w:rPr>
      </w:pPr>
      <w:r>
        <w:rPr>
          <w:rFonts w:ascii="仿宋_GB2312" w:hAnsi="黑体" w:hint="eastAsia"/>
          <w:b/>
          <w:sz w:val="32"/>
          <w:szCs w:val="32"/>
        </w:rPr>
        <w:t xml:space="preserve">第七条 </w:t>
      </w:r>
      <w:r>
        <w:rPr>
          <w:rFonts w:ascii="仿宋_GB2312" w:hAnsi="黑体" w:hint="eastAsia"/>
          <w:sz w:val="32"/>
          <w:szCs w:val="32"/>
        </w:rPr>
        <w:t>商业保理公司的注册资本应当为一次性实缴货币资本，且不低于5000万元人民币或等值自由兑换货币。各股东应具备出资能力，入股资金均为自有货币资金，资金来源真实合法，不得以债务资金、委托资金等非自有资金投资。</w:t>
      </w:r>
    </w:p>
    <w:p w:rsidR="007025C9" w:rsidRDefault="007025C9" w:rsidP="007025C9">
      <w:pPr>
        <w:ind w:firstLineChars="200" w:firstLine="643"/>
        <w:rPr>
          <w:rFonts w:ascii="仿宋_GB2312" w:hAnsi="黑体" w:hint="eastAsia"/>
          <w:sz w:val="32"/>
          <w:szCs w:val="32"/>
        </w:rPr>
      </w:pPr>
      <w:r>
        <w:rPr>
          <w:rFonts w:ascii="仿宋_GB2312" w:hAnsi="黑体" w:hint="eastAsia"/>
          <w:b/>
          <w:sz w:val="32"/>
          <w:szCs w:val="32"/>
        </w:rPr>
        <w:lastRenderedPageBreak/>
        <w:t xml:space="preserve">第八条 </w:t>
      </w:r>
      <w:r>
        <w:rPr>
          <w:rFonts w:ascii="仿宋_GB2312" w:hAnsi="黑体" w:hint="eastAsia"/>
          <w:sz w:val="32"/>
          <w:szCs w:val="32"/>
        </w:rPr>
        <w:t>商业保理公司主要股东（</w:t>
      </w:r>
      <w:r>
        <w:rPr>
          <w:rFonts w:ascii="仿宋_GB2312" w:hAnsi="黑体" w:hint="eastAsia"/>
          <w:sz w:val="32"/>
          <w:szCs w:val="32"/>
          <w:lang w:bidi="en-US"/>
        </w:rPr>
        <w:t>指持股比例在</w:t>
      </w:r>
      <w:r>
        <w:rPr>
          <w:rFonts w:ascii="仿宋_GB2312" w:hAnsi="黑体" w:hint="eastAsia"/>
          <w:bCs/>
          <w:sz w:val="32"/>
          <w:szCs w:val="32"/>
          <w:lang w:bidi="en-US"/>
        </w:rPr>
        <w:t>5%</w:t>
      </w:r>
      <w:r>
        <w:rPr>
          <w:rFonts w:ascii="仿宋_GB2312" w:hAnsi="黑体" w:hint="eastAsia"/>
          <w:sz w:val="32"/>
          <w:szCs w:val="32"/>
          <w:lang w:bidi="en-US"/>
        </w:rPr>
        <w:t>以上的股东</w:t>
      </w:r>
      <w:r>
        <w:rPr>
          <w:rFonts w:ascii="仿宋_GB2312" w:hAnsi="黑体" w:hint="eastAsia"/>
          <w:sz w:val="32"/>
          <w:szCs w:val="32"/>
        </w:rPr>
        <w:t>）应当为企业法人，且符合以下条件：</w:t>
      </w:r>
    </w:p>
    <w:p w:rsidR="007025C9" w:rsidRDefault="007025C9" w:rsidP="007025C9">
      <w:pPr>
        <w:ind w:firstLineChars="200" w:firstLine="640"/>
        <w:rPr>
          <w:rFonts w:ascii="仿宋_GB2312" w:hAnsi="黑体" w:hint="eastAsia"/>
          <w:sz w:val="32"/>
          <w:szCs w:val="32"/>
        </w:rPr>
      </w:pPr>
      <w:r>
        <w:rPr>
          <w:rFonts w:ascii="仿宋_GB2312" w:hAnsi="黑体" w:hint="eastAsia"/>
          <w:sz w:val="32"/>
          <w:szCs w:val="32"/>
        </w:rPr>
        <w:t>（一）具有健全的公司治理结构、完善的风险管理和内控制度；</w:t>
      </w:r>
    </w:p>
    <w:p w:rsidR="007025C9" w:rsidRDefault="007025C9" w:rsidP="007025C9">
      <w:pPr>
        <w:ind w:firstLineChars="200" w:firstLine="640"/>
        <w:rPr>
          <w:rFonts w:ascii="仿宋_GB2312" w:hAnsi="黑体" w:hint="eastAsia"/>
          <w:sz w:val="32"/>
          <w:szCs w:val="32"/>
        </w:rPr>
      </w:pPr>
      <w:r>
        <w:rPr>
          <w:rFonts w:ascii="仿宋_GB2312" w:hAnsi="黑体" w:hint="eastAsia"/>
          <w:sz w:val="32"/>
          <w:szCs w:val="32"/>
        </w:rPr>
        <w:t>（二）财务状况良好，最近2个会计年度连续盈利；</w:t>
      </w:r>
    </w:p>
    <w:p w:rsidR="007025C9" w:rsidRDefault="007025C9" w:rsidP="007025C9">
      <w:pPr>
        <w:ind w:firstLineChars="200" w:firstLine="640"/>
        <w:rPr>
          <w:rFonts w:ascii="仿宋_GB2312" w:hAnsi="黑体" w:hint="eastAsia"/>
          <w:sz w:val="32"/>
          <w:szCs w:val="32"/>
        </w:rPr>
      </w:pPr>
      <w:r>
        <w:rPr>
          <w:rFonts w:ascii="仿宋_GB2312" w:hAnsi="黑体" w:hint="eastAsia"/>
          <w:sz w:val="32"/>
          <w:szCs w:val="32"/>
        </w:rPr>
        <w:t>（三）经营管理规范，近2年内在税务、市场监管、海关等政府部门和金融机构没有重大违法违规和不良记录；</w:t>
      </w:r>
    </w:p>
    <w:p w:rsidR="007025C9" w:rsidRDefault="007025C9" w:rsidP="007025C9">
      <w:pPr>
        <w:ind w:firstLineChars="200" w:firstLine="640"/>
        <w:rPr>
          <w:rFonts w:ascii="仿宋_GB2312" w:hAnsi="黑体" w:hint="eastAsia"/>
          <w:sz w:val="32"/>
          <w:szCs w:val="32"/>
        </w:rPr>
      </w:pPr>
      <w:r>
        <w:rPr>
          <w:rFonts w:ascii="仿宋_GB2312" w:hAnsi="黑体" w:hint="eastAsia"/>
          <w:sz w:val="32"/>
          <w:szCs w:val="32"/>
        </w:rPr>
        <w:t>（四）最近1年年末净资产不低于2000万元人民币或等值自由兑换货币，净资产占总资产的比例不低于30%，实施本项目投资后权益性投资余额不超过净资产的50%（合并会计报表口径）；</w:t>
      </w:r>
    </w:p>
    <w:p w:rsidR="007025C9" w:rsidRDefault="007025C9" w:rsidP="007025C9">
      <w:pPr>
        <w:ind w:firstLineChars="200" w:firstLine="640"/>
        <w:rPr>
          <w:rFonts w:ascii="仿宋_GB2312" w:hAnsi="黑体" w:hint="eastAsia"/>
          <w:sz w:val="32"/>
          <w:szCs w:val="32"/>
        </w:rPr>
      </w:pPr>
      <w:r>
        <w:rPr>
          <w:rFonts w:ascii="仿宋_GB2312" w:hAnsi="黑体" w:hint="eastAsia"/>
          <w:sz w:val="32"/>
          <w:szCs w:val="32"/>
        </w:rPr>
        <w:t>（五）承诺3年内不转让所持有的股权，不将所持有的股权进行质押或设立信托，并在公司章程中载明；</w:t>
      </w:r>
    </w:p>
    <w:p w:rsidR="007025C9" w:rsidRDefault="007025C9" w:rsidP="007025C9">
      <w:pPr>
        <w:ind w:firstLineChars="200" w:firstLine="640"/>
        <w:rPr>
          <w:rFonts w:ascii="仿宋_GB2312" w:hAnsi="黑体" w:hint="eastAsia"/>
          <w:sz w:val="32"/>
          <w:szCs w:val="32"/>
          <w:lang w:bidi="en-US"/>
        </w:rPr>
      </w:pPr>
      <w:r>
        <w:rPr>
          <w:rFonts w:ascii="仿宋_GB2312" w:hAnsi="黑体" w:hint="eastAsia"/>
          <w:sz w:val="32"/>
          <w:szCs w:val="32"/>
        </w:rPr>
        <w:t>（六）</w:t>
      </w:r>
      <w:r>
        <w:rPr>
          <w:rFonts w:ascii="仿宋_GB2312" w:hAnsi="黑体" w:hint="eastAsia"/>
          <w:sz w:val="32"/>
          <w:szCs w:val="32"/>
          <w:lang w:bidi="en-US"/>
        </w:rPr>
        <w:t>相关法律法规和监管部门规定的其他条件。</w:t>
      </w:r>
    </w:p>
    <w:p w:rsidR="007025C9" w:rsidRDefault="007025C9" w:rsidP="007025C9">
      <w:pPr>
        <w:ind w:firstLineChars="200" w:firstLine="643"/>
        <w:rPr>
          <w:rFonts w:ascii="仿宋_GB2312" w:hAnsi="黑体" w:hint="eastAsia"/>
          <w:sz w:val="32"/>
          <w:szCs w:val="32"/>
          <w:lang w:bidi="en-US"/>
        </w:rPr>
      </w:pPr>
      <w:r>
        <w:rPr>
          <w:rFonts w:ascii="仿宋_GB2312" w:hAnsi="黑体" w:hint="eastAsia"/>
          <w:b/>
          <w:sz w:val="32"/>
          <w:szCs w:val="32"/>
          <w:lang w:bidi="en-US"/>
        </w:rPr>
        <w:t>第九条</w:t>
      </w:r>
      <w:r>
        <w:rPr>
          <w:rFonts w:ascii="仿宋_GB2312" w:hAnsi="黑体" w:hint="eastAsia"/>
          <w:sz w:val="32"/>
          <w:szCs w:val="32"/>
          <w:lang w:bidi="en-US"/>
        </w:rPr>
        <w:t xml:space="preserve"> 同一投资人及其关联方、一致行动人作为主要股东参股商业保理公司的数量不得超过2家，或控股商业保理公司的数量不得超过1家。</w:t>
      </w:r>
    </w:p>
    <w:p w:rsidR="007025C9" w:rsidRDefault="007025C9" w:rsidP="007025C9">
      <w:pPr>
        <w:ind w:firstLineChars="200" w:firstLine="643"/>
        <w:rPr>
          <w:rFonts w:ascii="仿宋_GB2312" w:hAnsi="黑体" w:hint="eastAsia"/>
          <w:sz w:val="32"/>
          <w:szCs w:val="32"/>
          <w:lang w:bidi="en-US"/>
        </w:rPr>
      </w:pPr>
      <w:r>
        <w:rPr>
          <w:rFonts w:ascii="仿宋_GB2312" w:hAnsi="黑体" w:hint="eastAsia"/>
          <w:b/>
          <w:sz w:val="32"/>
          <w:szCs w:val="32"/>
          <w:lang w:bidi="en-US"/>
        </w:rPr>
        <w:t xml:space="preserve">第十条 </w:t>
      </w:r>
      <w:r>
        <w:rPr>
          <w:rFonts w:ascii="仿宋_GB2312" w:hAnsi="黑体" w:hint="eastAsia"/>
          <w:sz w:val="32"/>
          <w:szCs w:val="32"/>
          <w:lang w:bidi="en-US"/>
        </w:rPr>
        <w:t>商业保理公司拟任董事应当具有大学专科以上学历，从事金融或相关经济工作3年以上；高级管理人员不少于2名，拟任高级管理人员应当具有大学本科以上学历，从事金融工作3年以上或相关经济工作5年以上。</w:t>
      </w:r>
    </w:p>
    <w:p w:rsidR="007025C9" w:rsidRDefault="007025C9" w:rsidP="007025C9">
      <w:pPr>
        <w:ind w:firstLineChars="200" w:firstLine="640"/>
        <w:rPr>
          <w:rFonts w:ascii="仿宋_GB2312" w:hAnsi="黑体" w:hint="eastAsia"/>
          <w:sz w:val="32"/>
          <w:szCs w:val="32"/>
          <w:lang w:bidi="en-US"/>
        </w:rPr>
      </w:pPr>
      <w:r>
        <w:rPr>
          <w:rFonts w:ascii="仿宋_GB2312" w:hAnsi="黑体" w:hint="eastAsia"/>
          <w:sz w:val="32"/>
          <w:szCs w:val="32"/>
          <w:lang w:bidi="en-US"/>
        </w:rPr>
        <w:t>有下列情况之一的，不得担任商业保理公司的董事、监</w:t>
      </w:r>
      <w:r>
        <w:rPr>
          <w:rFonts w:ascii="仿宋_GB2312" w:hAnsi="黑体" w:hint="eastAsia"/>
          <w:sz w:val="32"/>
          <w:szCs w:val="32"/>
          <w:lang w:bidi="en-US"/>
        </w:rPr>
        <w:lastRenderedPageBreak/>
        <w:t>事、高级管理人员：</w:t>
      </w:r>
    </w:p>
    <w:p w:rsidR="007025C9" w:rsidRDefault="007025C9" w:rsidP="007025C9">
      <w:pPr>
        <w:ind w:firstLineChars="200" w:firstLine="640"/>
        <w:rPr>
          <w:rFonts w:ascii="仿宋_GB2312" w:hAnsi="黑体" w:hint="eastAsia"/>
          <w:sz w:val="32"/>
          <w:szCs w:val="32"/>
          <w:lang w:bidi="en-US"/>
        </w:rPr>
      </w:pPr>
      <w:r>
        <w:rPr>
          <w:rFonts w:ascii="仿宋_GB2312" w:hAnsi="黑体" w:hint="eastAsia"/>
          <w:sz w:val="32"/>
          <w:szCs w:val="32"/>
          <w:lang w:bidi="en-US"/>
        </w:rPr>
        <w:t>（一）有犯罪记录的；</w:t>
      </w:r>
    </w:p>
    <w:p w:rsidR="007025C9" w:rsidRDefault="007025C9" w:rsidP="007025C9">
      <w:pPr>
        <w:ind w:firstLineChars="200" w:firstLine="640"/>
        <w:rPr>
          <w:rFonts w:ascii="仿宋_GB2312" w:hAnsi="黑体" w:hint="eastAsia"/>
          <w:sz w:val="32"/>
          <w:szCs w:val="32"/>
          <w:lang w:bidi="en-US"/>
        </w:rPr>
      </w:pPr>
      <w:r>
        <w:rPr>
          <w:rFonts w:ascii="仿宋_GB2312" w:hAnsi="黑体" w:hint="eastAsia"/>
          <w:sz w:val="32"/>
          <w:szCs w:val="32"/>
          <w:lang w:bidi="en-US"/>
        </w:rPr>
        <w:t>（二）最近5年担任因经营不善破产清算或违法被吊销营业执照的公司、企业的董事、监事、高级管理人员，并对该公司、企业的破产负有个人责任的；</w:t>
      </w:r>
    </w:p>
    <w:p w:rsidR="007025C9" w:rsidRDefault="007025C9" w:rsidP="007025C9">
      <w:pPr>
        <w:ind w:firstLineChars="200" w:firstLine="640"/>
        <w:rPr>
          <w:rFonts w:ascii="仿宋_GB2312" w:hAnsi="黑体" w:hint="eastAsia"/>
          <w:sz w:val="32"/>
          <w:szCs w:val="32"/>
          <w:lang w:bidi="en-US"/>
        </w:rPr>
      </w:pPr>
      <w:r>
        <w:rPr>
          <w:rFonts w:ascii="仿宋_GB2312" w:hAnsi="黑体" w:hint="eastAsia"/>
          <w:sz w:val="32"/>
          <w:szCs w:val="32"/>
          <w:lang w:bidi="en-US"/>
        </w:rPr>
        <w:t>（三）个人所负数额较大的债务到期未清偿的；</w:t>
      </w:r>
    </w:p>
    <w:p w:rsidR="007025C9" w:rsidRDefault="007025C9" w:rsidP="007025C9">
      <w:pPr>
        <w:ind w:firstLineChars="200" w:firstLine="640"/>
        <w:rPr>
          <w:rFonts w:ascii="仿宋_GB2312" w:hAnsi="黑体" w:hint="eastAsia"/>
          <w:sz w:val="32"/>
          <w:szCs w:val="32"/>
          <w:lang w:bidi="en-US"/>
        </w:rPr>
      </w:pPr>
      <w:r>
        <w:rPr>
          <w:rFonts w:ascii="仿宋_GB2312" w:hAnsi="黑体" w:hint="eastAsia"/>
          <w:sz w:val="32"/>
          <w:szCs w:val="32"/>
          <w:lang w:bidi="en-US"/>
        </w:rPr>
        <w:t>（四）被列入失信被执行人或被有关部门联合惩戒的；</w:t>
      </w:r>
    </w:p>
    <w:p w:rsidR="007025C9" w:rsidRDefault="007025C9" w:rsidP="007025C9">
      <w:pPr>
        <w:ind w:firstLineChars="200" w:firstLine="640"/>
        <w:rPr>
          <w:rFonts w:ascii="仿宋_GB2312" w:hAnsi="黑体" w:hint="eastAsia"/>
          <w:sz w:val="32"/>
          <w:szCs w:val="32"/>
          <w:lang w:bidi="en-US"/>
        </w:rPr>
      </w:pPr>
      <w:r>
        <w:rPr>
          <w:rFonts w:ascii="仿宋_GB2312" w:hAnsi="黑体" w:hint="eastAsia"/>
          <w:sz w:val="32"/>
          <w:szCs w:val="32"/>
          <w:lang w:bidi="en-US"/>
        </w:rPr>
        <w:t>（五）无民事行为能力或者限制民事行为能力的。</w:t>
      </w:r>
    </w:p>
    <w:p w:rsidR="007025C9" w:rsidRDefault="007025C9" w:rsidP="007025C9">
      <w:pPr>
        <w:ind w:firstLineChars="200" w:firstLine="643"/>
        <w:rPr>
          <w:rFonts w:ascii="仿宋_GB2312" w:hAnsi="黑体" w:hint="eastAsia"/>
          <w:sz w:val="32"/>
          <w:szCs w:val="32"/>
          <w:lang w:bidi="en-US"/>
        </w:rPr>
      </w:pPr>
      <w:r>
        <w:rPr>
          <w:rFonts w:ascii="仿宋_GB2312" w:hAnsi="黑体" w:hint="eastAsia"/>
          <w:b/>
          <w:sz w:val="32"/>
          <w:szCs w:val="32"/>
          <w:lang w:bidi="en-US"/>
        </w:rPr>
        <w:t>第十一条</w:t>
      </w:r>
      <w:r>
        <w:rPr>
          <w:rFonts w:ascii="仿宋_GB2312" w:hAnsi="黑体" w:hint="eastAsia"/>
          <w:sz w:val="32"/>
          <w:szCs w:val="32"/>
          <w:lang w:bidi="en-US"/>
        </w:rPr>
        <w:t xml:space="preserve"> 申请设立商业保理公司，应当向拟设立所在地县（市、区）人民政府确定的有关监管部门提交下列材料：</w:t>
      </w:r>
    </w:p>
    <w:p w:rsidR="007025C9" w:rsidRDefault="007025C9" w:rsidP="007025C9">
      <w:pPr>
        <w:ind w:firstLineChars="200" w:firstLine="640"/>
        <w:rPr>
          <w:rFonts w:ascii="仿宋_GB2312" w:hAnsi="黑体" w:hint="eastAsia"/>
          <w:sz w:val="32"/>
          <w:szCs w:val="32"/>
          <w:lang w:bidi="en-US"/>
        </w:rPr>
      </w:pPr>
      <w:r>
        <w:rPr>
          <w:rFonts w:ascii="仿宋_GB2312" w:hAnsi="黑体" w:hint="eastAsia"/>
          <w:sz w:val="32"/>
          <w:szCs w:val="32"/>
          <w:lang w:bidi="en-US"/>
        </w:rPr>
        <w:t>（一）申请书（包括拟设立商业保理公司的名称、住所、注册资本、股东及出资额、经营范围等内容）及可行性研究报告（包括但不限于商业保理公司的组织架构、业务规则、风险控制、内部管理和重大风险应急制度等内容）；</w:t>
      </w:r>
    </w:p>
    <w:p w:rsidR="007025C9" w:rsidRDefault="007025C9" w:rsidP="007025C9">
      <w:pPr>
        <w:ind w:firstLineChars="200" w:firstLine="640"/>
        <w:rPr>
          <w:rFonts w:ascii="仿宋_GB2312" w:hAnsi="黑体" w:hint="eastAsia"/>
          <w:sz w:val="32"/>
          <w:szCs w:val="32"/>
          <w:lang w:bidi="en-US"/>
        </w:rPr>
      </w:pPr>
      <w:r>
        <w:rPr>
          <w:rFonts w:ascii="仿宋_GB2312" w:hAnsi="黑体" w:hint="eastAsia"/>
          <w:sz w:val="32"/>
          <w:szCs w:val="32"/>
          <w:lang w:bidi="en-US"/>
        </w:rPr>
        <w:t>（二）商业保理公司章程、出资协议及出资承诺书；</w:t>
      </w:r>
    </w:p>
    <w:p w:rsidR="007025C9" w:rsidRDefault="007025C9" w:rsidP="007025C9">
      <w:pPr>
        <w:ind w:firstLineChars="200" w:firstLine="640"/>
        <w:rPr>
          <w:rFonts w:ascii="仿宋_GB2312" w:hAnsi="黑体" w:hint="eastAsia"/>
          <w:sz w:val="32"/>
          <w:szCs w:val="32"/>
          <w:lang w:bidi="en-US"/>
        </w:rPr>
      </w:pPr>
      <w:r>
        <w:rPr>
          <w:rFonts w:ascii="仿宋_GB2312" w:hAnsi="黑体" w:hint="eastAsia"/>
          <w:sz w:val="32"/>
          <w:szCs w:val="32"/>
          <w:lang w:bidi="en-US"/>
        </w:rPr>
        <w:t>（三）具有法定资格的验资机构出具的验资证明；</w:t>
      </w:r>
    </w:p>
    <w:p w:rsidR="007025C9" w:rsidRDefault="007025C9" w:rsidP="007025C9">
      <w:pPr>
        <w:ind w:firstLineChars="200" w:firstLine="640"/>
        <w:rPr>
          <w:rFonts w:ascii="仿宋_GB2312" w:hAnsi="黑体" w:hint="eastAsia"/>
          <w:sz w:val="32"/>
          <w:szCs w:val="32"/>
          <w:lang w:bidi="en-US"/>
        </w:rPr>
      </w:pPr>
      <w:r>
        <w:rPr>
          <w:rFonts w:ascii="仿宋_GB2312" w:hAnsi="黑体" w:hint="eastAsia"/>
          <w:sz w:val="32"/>
          <w:szCs w:val="32"/>
          <w:lang w:bidi="en-US"/>
        </w:rPr>
        <w:t>（四）董事会（股东会、股东大会）决议及营业执照副本复印件；</w:t>
      </w:r>
    </w:p>
    <w:p w:rsidR="007025C9" w:rsidRDefault="007025C9" w:rsidP="007025C9">
      <w:pPr>
        <w:ind w:firstLineChars="200" w:firstLine="640"/>
        <w:rPr>
          <w:rFonts w:ascii="仿宋_GB2312" w:hAnsi="黑体" w:hint="eastAsia"/>
          <w:sz w:val="32"/>
          <w:szCs w:val="32"/>
          <w:lang w:bidi="en-US"/>
        </w:rPr>
      </w:pPr>
      <w:r>
        <w:rPr>
          <w:rFonts w:ascii="仿宋_GB2312" w:hAnsi="黑体" w:hint="eastAsia"/>
          <w:sz w:val="32"/>
          <w:szCs w:val="32"/>
          <w:lang w:bidi="en-US"/>
        </w:rPr>
        <w:t>（五）拟任董事、监事、高级管理人员的简历、学历证明、无犯罪记录证明、个人征信报告；</w:t>
      </w:r>
    </w:p>
    <w:p w:rsidR="007025C9" w:rsidRDefault="007025C9" w:rsidP="007025C9">
      <w:pPr>
        <w:ind w:firstLineChars="200" w:firstLine="640"/>
        <w:rPr>
          <w:rFonts w:ascii="仿宋_GB2312" w:hAnsi="黑体" w:hint="eastAsia"/>
          <w:sz w:val="32"/>
          <w:szCs w:val="32"/>
          <w:lang w:bidi="zh-TW"/>
        </w:rPr>
      </w:pPr>
      <w:r>
        <w:rPr>
          <w:rFonts w:ascii="仿宋_GB2312" w:hAnsi="黑体" w:hint="eastAsia"/>
          <w:sz w:val="32"/>
          <w:szCs w:val="32"/>
          <w:lang w:bidi="en-US"/>
        </w:rPr>
        <w:t>（六）</w:t>
      </w:r>
      <w:r>
        <w:rPr>
          <w:rFonts w:ascii="仿宋_GB2312" w:hAnsi="黑体" w:hint="eastAsia"/>
          <w:sz w:val="32"/>
          <w:szCs w:val="32"/>
          <w:lang w:bidi="zh-TW"/>
        </w:rPr>
        <w:t>主要股东最近2个年度、其他股东最近1个年度经具有法定资格的会计师事务所审计的财务审计报告（含财</w:t>
      </w:r>
      <w:r>
        <w:rPr>
          <w:rFonts w:ascii="仿宋_GB2312" w:hAnsi="黑体" w:hint="eastAsia"/>
          <w:sz w:val="32"/>
          <w:szCs w:val="32"/>
          <w:lang w:bidi="zh-TW"/>
        </w:rPr>
        <w:lastRenderedPageBreak/>
        <w:t>务会计报表及附注）；</w:t>
      </w:r>
    </w:p>
    <w:p w:rsidR="007025C9" w:rsidRDefault="007025C9" w:rsidP="007025C9">
      <w:pPr>
        <w:ind w:firstLineChars="200" w:firstLine="640"/>
        <w:rPr>
          <w:rFonts w:ascii="仿宋_GB2312" w:hAnsi="黑体" w:hint="eastAsia"/>
          <w:sz w:val="32"/>
          <w:szCs w:val="32"/>
          <w:lang w:bidi="zh-TW"/>
        </w:rPr>
      </w:pPr>
      <w:r>
        <w:rPr>
          <w:rFonts w:ascii="仿宋_GB2312" w:hAnsi="黑体" w:hint="eastAsia"/>
          <w:sz w:val="32"/>
          <w:szCs w:val="32"/>
          <w:lang w:bidi="zh-TW"/>
        </w:rPr>
        <w:t>（七）各股东出资能力专项审计报告，信用报告；</w:t>
      </w:r>
    </w:p>
    <w:p w:rsidR="007025C9" w:rsidRDefault="007025C9" w:rsidP="007025C9">
      <w:pPr>
        <w:ind w:firstLineChars="200" w:firstLine="640"/>
        <w:rPr>
          <w:rFonts w:ascii="仿宋_GB2312" w:hAnsi="黑体" w:hint="eastAsia"/>
          <w:sz w:val="32"/>
          <w:szCs w:val="32"/>
          <w:lang w:bidi="en-US"/>
        </w:rPr>
      </w:pPr>
      <w:r>
        <w:rPr>
          <w:rFonts w:ascii="仿宋_GB2312" w:hAnsi="黑体" w:hint="eastAsia"/>
          <w:sz w:val="32"/>
          <w:szCs w:val="32"/>
          <w:lang w:bidi="en-US"/>
        </w:rPr>
        <w:t>（八）符合要求的营业场所的所有权或使用权的证明文件；</w:t>
      </w:r>
    </w:p>
    <w:p w:rsidR="007025C9" w:rsidRDefault="007025C9" w:rsidP="007025C9">
      <w:pPr>
        <w:ind w:firstLineChars="200" w:firstLine="640"/>
        <w:rPr>
          <w:rFonts w:ascii="仿宋_GB2312" w:hAnsi="黑体" w:hint="eastAsia"/>
          <w:sz w:val="32"/>
          <w:szCs w:val="32"/>
          <w:lang w:bidi="en-US"/>
        </w:rPr>
      </w:pPr>
      <w:r>
        <w:rPr>
          <w:rFonts w:ascii="仿宋_GB2312" w:hAnsi="黑体" w:hint="eastAsia"/>
          <w:sz w:val="32"/>
          <w:szCs w:val="32"/>
          <w:lang w:bidi="en-US"/>
        </w:rPr>
        <w:t>（九）省金融监管局规定的其他材料。</w:t>
      </w:r>
    </w:p>
    <w:p w:rsidR="007025C9" w:rsidRDefault="007025C9" w:rsidP="007025C9">
      <w:pPr>
        <w:ind w:firstLineChars="200" w:firstLine="643"/>
        <w:rPr>
          <w:rFonts w:ascii="仿宋_GB2312" w:hAnsi="黑体" w:hint="eastAsia"/>
          <w:b/>
          <w:sz w:val="32"/>
          <w:szCs w:val="32"/>
          <w:lang w:bidi="en-US"/>
        </w:rPr>
      </w:pPr>
      <w:r>
        <w:rPr>
          <w:rFonts w:ascii="仿宋_GB2312" w:hAnsi="黑体" w:hint="eastAsia"/>
          <w:b/>
          <w:sz w:val="32"/>
          <w:szCs w:val="32"/>
          <w:lang w:bidi="en-US"/>
        </w:rPr>
        <w:t xml:space="preserve">第十二条 </w:t>
      </w:r>
      <w:r>
        <w:rPr>
          <w:rFonts w:ascii="仿宋_GB2312" w:hAnsi="黑体" w:hint="eastAsia"/>
          <w:sz w:val="32"/>
          <w:szCs w:val="32"/>
          <w:lang w:bidi="en-US"/>
        </w:rPr>
        <w:t>拟设立商业保理公司所在地县（市、区）人民政府确定的有关监管部门应对企业申请材料的完整性、合规性进行审查，并对企业营业场所进行现场核查，符合条件的，上报至设区市（含平潭综合实验区）地方金融监管部门。设区市（含平潭综合实验区）地方金融监管部门对申请材料进行复核后，符合条件的，报省金融监管局批准。省金融监管局按照有关法律法规受理并作出批准或不予批准的决定。</w:t>
      </w:r>
    </w:p>
    <w:p w:rsidR="007025C9" w:rsidRDefault="007025C9" w:rsidP="007025C9">
      <w:pPr>
        <w:ind w:firstLineChars="200" w:firstLine="643"/>
        <w:rPr>
          <w:rFonts w:ascii="仿宋_GB2312" w:hAnsi="黑体" w:hint="eastAsia"/>
          <w:sz w:val="32"/>
          <w:szCs w:val="32"/>
          <w:lang w:bidi="en-US"/>
        </w:rPr>
      </w:pPr>
      <w:r>
        <w:rPr>
          <w:rFonts w:ascii="仿宋_GB2312" w:hAnsi="黑体" w:hint="eastAsia"/>
          <w:b/>
          <w:sz w:val="32"/>
          <w:szCs w:val="32"/>
          <w:lang w:bidi="en-US"/>
        </w:rPr>
        <w:t xml:space="preserve">第十三条 </w:t>
      </w:r>
      <w:r>
        <w:rPr>
          <w:rFonts w:ascii="仿宋_GB2312" w:hAnsi="黑体" w:hint="eastAsia"/>
          <w:sz w:val="32"/>
          <w:szCs w:val="32"/>
          <w:lang w:bidi="en-US"/>
        </w:rPr>
        <w:t>除商业保理公司分立需按设立流程报省金融监管局批准外，商业保理</w:t>
      </w:r>
      <w:r>
        <w:rPr>
          <w:rFonts w:ascii="仿宋_GB2312" w:hint="eastAsia"/>
          <w:sz w:val="32"/>
          <w:szCs w:val="32"/>
        </w:rPr>
        <w:t>公司合并、名称、注册资本增减、股权、住所、法定代表人、董事、监事、高级管理人员、公司章程变更以及企业终止等事项申请，须经注册地有关监管部门审查同意后，报</w:t>
      </w:r>
      <w:r>
        <w:rPr>
          <w:rFonts w:ascii="仿宋_GB2312" w:hAnsi="黑体" w:hint="eastAsia"/>
          <w:sz w:val="32"/>
          <w:szCs w:val="32"/>
          <w:lang w:bidi="en-US"/>
        </w:rPr>
        <w:t>设区市（含平潭综合实验区）地方金融监管部门</w:t>
      </w:r>
      <w:r>
        <w:rPr>
          <w:rFonts w:ascii="仿宋_GB2312" w:hint="eastAsia"/>
          <w:sz w:val="32"/>
          <w:szCs w:val="32"/>
        </w:rPr>
        <w:t>批准。</w:t>
      </w:r>
    </w:p>
    <w:p w:rsidR="007025C9" w:rsidRDefault="007025C9" w:rsidP="007025C9">
      <w:pPr>
        <w:ind w:firstLineChars="200" w:firstLine="640"/>
        <w:rPr>
          <w:rFonts w:ascii="仿宋_GB2312" w:hint="eastAsia"/>
          <w:sz w:val="32"/>
          <w:szCs w:val="32"/>
        </w:rPr>
      </w:pPr>
      <w:r>
        <w:rPr>
          <w:rFonts w:ascii="仿宋_GB2312" w:hAnsi="黑体" w:hint="eastAsia"/>
          <w:sz w:val="32"/>
          <w:szCs w:val="32"/>
          <w:lang w:bidi="en-US"/>
        </w:rPr>
        <w:t>严格控制商业保理公司变更注册地址，禁止企业跨省变更注册地址，</w:t>
      </w:r>
      <w:r>
        <w:rPr>
          <w:rFonts w:ascii="仿宋_GB2312" w:hint="eastAsia"/>
          <w:sz w:val="32"/>
          <w:szCs w:val="32"/>
        </w:rPr>
        <w:t>跨设区市变更注册地址由迁入地</w:t>
      </w:r>
      <w:r>
        <w:rPr>
          <w:rFonts w:ascii="仿宋_GB2312" w:hAnsi="黑体" w:hint="eastAsia"/>
          <w:sz w:val="32"/>
          <w:szCs w:val="32"/>
          <w:lang w:bidi="en-US"/>
        </w:rPr>
        <w:t>设区市（含平潭综合实验区）地方金融监管部门批准</w:t>
      </w:r>
      <w:r>
        <w:rPr>
          <w:rFonts w:ascii="仿宋_GB2312" w:hint="eastAsia"/>
          <w:sz w:val="32"/>
          <w:szCs w:val="32"/>
        </w:rPr>
        <w:t>，同时报迁出地</w:t>
      </w:r>
      <w:r>
        <w:rPr>
          <w:rFonts w:ascii="仿宋_GB2312" w:hAnsi="黑体" w:hint="eastAsia"/>
          <w:sz w:val="32"/>
          <w:szCs w:val="32"/>
          <w:lang w:bidi="en-US"/>
        </w:rPr>
        <w:t>设区市（含平潭综合实验区）地方金融监管部门</w:t>
      </w:r>
      <w:r>
        <w:rPr>
          <w:rFonts w:ascii="仿宋_GB2312" w:hint="eastAsia"/>
          <w:sz w:val="32"/>
          <w:szCs w:val="32"/>
        </w:rPr>
        <w:t>备案。</w:t>
      </w:r>
    </w:p>
    <w:p w:rsidR="007025C9" w:rsidRDefault="007025C9" w:rsidP="007025C9">
      <w:pPr>
        <w:ind w:firstLineChars="200" w:firstLine="643"/>
        <w:rPr>
          <w:rFonts w:ascii="仿宋_GB2312" w:hint="eastAsia"/>
          <w:sz w:val="32"/>
          <w:szCs w:val="32"/>
        </w:rPr>
      </w:pPr>
      <w:r>
        <w:rPr>
          <w:rFonts w:ascii="仿宋_GB2312" w:hint="eastAsia"/>
          <w:b/>
          <w:sz w:val="32"/>
          <w:szCs w:val="32"/>
        </w:rPr>
        <w:lastRenderedPageBreak/>
        <w:t>第十四条</w:t>
      </w:r>
      <w:r>
        <w:rPr>
          <w:rFonts w:ascii="仿宋_GB2312" w:hint="eastAsia"/>
          <w:sz w:val="32"/>
          <w:szCs w:val="32"/>
        </w:rPr>
        <w:t xml:space="preserve"> 商业保理公司自获批复之日起无正当理由超过6个月未营业，或者营业后自行停业连续达6个月以上的，省金融监管局应当收回原批准文件，原批准文件自动撤销。商业保理公司存在严重违法违规问题的，由省金融监管局依法责令其关闭并公告终止其经营，原批准文件自动撤销。</w:t>
      </w:r>
    </w:p>
    <w:p w:rsidR="007025C9" w:rsidRDefault="007025C9" w:rsidP="007025C9">
      <w:pPr>
        <w:ind w:firstLineChars="200" w:firstLine="643"/>
        <w:rPr>
          <w:rFonts w:ascii="仿宋_GB2312" w:hint="eastAsia"/>
          <w:sz w:val="32"/>
          <w:szCs w:val="32"/>
        </w:rPr>
      </w:pPr>
      <w:r>
        <w:rPr>
          <w:rFonts w:ascii="仿宋_GB2312" w:hint="eastAsia"/>
          <w:b/>
          <w:sz w:val="32"/>
          <w:szCs w:val="32"/>
        </w:rPr>
        <w:t>第十五条</w:t>
      </w:r>
      <w:r>
        <w:rPr>
          <w:rFonts w:ascii="仿宋_GB2312" w:hint="eastAsia"/>
          <w:b/>
          <w:bCs/>
          <w:sz w:val="32"/>
          <w:szCs w:val="32"/>
        </w:rPr>
        <w:t xml:space="preserve"> </w:t>
      </w:r>
      <w:r>
        <w:rPr>
          <w:rFonts w:ascii="仿宋_GB2312" w:hint="eastAsia"/>
          <w:sz w:val="32"/>
          <w:szCs w:val="32"/>
        </w:rPr>
        <w:t>商业保理公司解散或者被依法宣告破产的，应当依法成立清算组进行清算。清算结束后，清算组应当将清算报告经会计师事务所审计后报省金融监管局确认，由省金融监管局收回原批准文件，并及时公告终止经营。</w:t>
      </w:r>
    </w:p>
    <w:p w:rsidR="007025C9" w:rsidRDefault="007025C9" w:rsidP="007025C9">
      <w:pPr>
        <w:rPr>
          <w:rFonts w:ascii="仿宋_GB2312" w:hint="eastAsia"/>
          <w:sz w:val="32"/>
          <w:szCs w:val="32"/>
        </w:rPr>
      </w:pPr>
    </w:p>
    <w:p w:rsidR="007025C9" w:rsidRDefault="007025C9" w:rsidP="007025C9">
      <w:pPr>
        <w:jc w:val="center"/>
        <w:rPr>
          <w:rFonts w:ascii="黑体" w:eastAsia="黑体" w:hAnsi="黑体" w:hint="eastAsia"/>
          <w:sz w:val="32"/>
          <w:szCs w:val="32"/>
        </w:rPr>
      </w:pPr>
      <w:r>
        <w:rPr>
          <w:rFonts w:ascii="黑体" w:eastAsia="黑体" w:hAnsi="黑体" w:hint="eastAsia"/>
          <w:sz w:val="32"/>
          <w:szCs w:val="32"/>
        </w:rPr>
        <w:t>第三章 业务范围</w:t>
      </w:r>
    </w:p>
    <w:p w:rsidR="007025C9" w:rsidRDefault="007025C9" w:rsidP="007025C9">
      <w:pPr>
        <w:rPr>
          <w:rFonts w:ascii="仿宋_GB2312" w:hAnsi="黑体" w:hint="eastAsia"/>
          <w:sz w:val="32"/>
          <w:szCs w:val="32"/>
        </w:rPr>
      </w:pPr>
      <w:r>
        <w:rPr>
          <w:rFonts w:ascii="黑体" w:eastAsia="黑体" w:hAnsi="黑体" w:hint="eastAsia"/>
          <w:sz w:val="32"/>
          <w:szCs w:val="32"/>
        </w:rPr>
        <w:t xml:space="preserve">    </w:t>
      </w:r>
      <w:r>
        <w:rPr>
          <w:rFonts w:ascii="仿宋_GB2312" w:hAnsi="黑体" w:hint="eastAsia"/>
          <w:b/>
          <w:sz w:val="32"/>
          <w:szCs w:val="32"/>
        </w:rPr>
        <w:t xml:space="preserve">第十六条 </w:t>
      </w:r>
      <w:r>
        <w:rPr>
          <w:rFonts w:ascii="仿宋_GB2312" w:hAnsi="黑体" w:hint="eastAsia"/>
          <w:sz w:val="32"/>
          <w:szCs w:val="32"/>
        </w:rPr>
        <w:t>商业保理业务是供应商将基于真实交易的应收账款转让给商业保理公司，由商业保理公司向其提供的以</w:t>
      </w:r>
    </w:p>
    <w:p w:rsidR="007025C9" w:rsidRDefault="007025C9" w:rsidP="007025C9">
      <w:pPr>
        <w:rPr>
          <w:rFonts w:ascii="仿宋_GB2312" w:hAnsi="黑体" w:hint="eastAsia"/>
          <w:sz w:val="32"/>
          <w:szCs w:val="32"/>
        </w:rPr>
      </w:pPr>
      <w:r>
        <w:rPr>
          <w:rFonts w:ascii="仿宋_GB2312" w:hAnsi="黑体" w:hint="eastAsia"/>
          <w:sz w:val="32"/>
          <w:szCs w:val="32"/>
        </w:rPr>
        <w:t>下服务：</w:t>
      </w:r>
    </w:p>
    <w:p w:rsidR="007025C9" w:rsidRDefault="007025C9" w:rsidP="007025C9">
      <w:pPr>
        <w:ind w:firstLineChars="200" w:firstLine="640"/>
        <w:rPr>
          <w:rFonts w:ascii="仿宋_GB2312" w:hAnsi="黑体" w:hint="eastAsia"/>
          <w:sz w:val="32"/>
          <w:szCs w:val="32"/>
        </w:rPr>
      </w:pPr>
      <w:r>
        <w:rPr>
          <w:rFonts w:ascii="仿宋_GB2312" w:hAnsi="黑体" w:hint="eastAsia"/>
          <w:sz w:val="32"/>
          <w:szCs w:val="32"/>
        </w:rPr>
        <w:t>（一）保理融资；</w:t>
      </w:r>
    </w:p>
    <w:p w:rsidR="007025C9" w:rsidRDefault="007025C9" w:rsidP="007025C9">
      <w:pPr>
        <w:ind w:firstLineChars="200" w:firstLine="640"/>
        <w:rPr>
          <w:rFonts w:ascii="仿宋_GB2312" w:hAnsi="黑体" w:hint="eastAsia"/>
          <w:sz w:val="32"/>
          <w:szCs w:val="32"/>
        </w:rPr>
      </w:pPr>
      <w:r>
        <w:rPr>
          <w:rFonts w:ascii="仿宋_GB2312" w:hAnsi="黑体" w:hint="eastAsia"/>
          <w:sz w:val="32"/>
          <w:szCs w:val="32"/>
        </w:rPr>
        <w:t>（二）销售分户（分类）账管理；</w:t>
      </w:r>
    </w:p>
    <w:p w:rsidR="007025C9" w:rsidRDefault="007025C9" w:rsidP="007025C9">
      <w:pPr>
        <w:ind w:firstLineChars="200" w:firstLine="640"/>
        <w:rPr>
          <w:rFonts w:ascii="仿宋_GB2312" w:hAnsi="黑体" w:hint="eastAsia"/>
          <w:sz w:val="32"/>
          <w:szCs w:val="32"/>
        </w:rPr>
      </w:pPr>
      <w:r>
        <w:rPr>
          <w:rFonts w:ascii="仿宋_GB2312" w:hAnsi="黑体" w:hint="eastAsia"/>
          <w:sz w:val="32"/>
          <w:szCs w:val="32"/>
        </w:rPr>
        <w:t>（三）应收账款催收（与受让应收账款相关业务的）；</w:t>
      </w:r>
    </w:p>
    <w:p w:rsidR="007025C9" w:rsidRDefault="007025C9" w:rsidP="007025C9">
      <w:pPr>
        <w:ind w:firstLineChars="200" w:firstLine="640"/>
        <w:rPr>
          <w:rFonts w:ascii="仿宋_GB2312" w:hAnsi="黑体" w:hint="eastAsia"/>
          <w:sz w:val="32"/>
          <w:szCs w:val="32"/>
        </w:rPr>
      </w:pPr>
      <w:r>
        <w:rPr>
          <w:rFonts w:ascii="仿宋_GB2312" w:hAnsi="黑体" w:hint="eastAsia"/>
          <w:sz w:val="32"/>
          <w:szCs w:val="32"/>
        </w:rPr>
        <w:t>（四）非商业性坏账担保；</w:t>
      </w:r>
    </w:p>
    <w:p w:rsidR="007025C9" w:rsidRDefault="007025C9" w:rsidP="007025C9">
      <w:pPr>
        <w:ind w:firstLineChars="200" w:firstLine="640"/>
        <w:rPr>
          <w:rFonts w:ascii="仿宋_GB2312" w:hAnsi="黑体" w:hint="eastAsia"/>
          <w:sz w:val="32"/>
          <w:szCs w:val="32"/>
        </w:rPr>
      </w:pPr>
      <w:r>
        <w:rPr>
          <w:rFonts w:ascii="仿宋_GB2312" w:hAnsi="黑体" w:hint="eastAsia"/>
          <w:sz w:val="32"/>
          <w:szCs w:val="32"/>
        </w:rPr>
        <w:t>（五）客户资信调查与评估；</w:t>
      </w:r>
    </w:p>
    <w:p w:rsidR="007025C9" w:rsidRDefault="007025C9" w:rsidP="007025C9">
      <w:pPr>
        <w:ind w:firstLineChars="200" w:firstLine="640"/>
        <w:rPr>
          <w:rFonts w:ascii="仿宋_GB2312" w:hAnsi="黑体" w:hint="eastAsia"/>
          <w:sz w:val="32"/>
          <w:szCs w:val="32"/>
        </w:rPr>
      </w:pPr>
      <w:r>
        <w:rPr>
          <w:rFonts w:ascii="仿宋_GB2312" w:hAnsi="黑体" w:hint="eastAsia"/>
          <w:sz w:val="32"/>
          <w:szCs w:val="32"/>
        </w:rPr>
        <w:t>（六）与商业保理相关的咨询服务；</w:t>
      </w:r>
    </w:p>
    <w:p w:rsidR="007025C9" w:rsidRDefault="007025C9" w:rsidP="007025C9">
      <w:pPr>
        <w:ind w:firstLineChars="200" w:firstLine="640"/>
        <w:rPr>
          <w:rFonts w:ascii="仿宋_GB2312" w:hAnsi="黑体" w:hint="eastAsia"/>
          <w:sz w:val="32"/>
          <w:szCs w:val="32"/>
        </w:rPr>
      </w:pPr>
      <w:r>
        <w:rPr>
          <w:rFonts w:ascii="仿宋_GB2312" w:hAnsi="黑体" w:hint="eastAsia"/>
          <w:sz w:val="32"/>
          <w:szCs w:val="32"/>
        </w:rPr>
        <w:t>（七）经国家有关部门批准和认可的其他业务。</w:t>
      </w:r>
    </w:p>
    <w:p w:rsidR="007025C9" w:rsidRDefault="007025C9" w:rsidP="007025C9">
      <w:pPr>
        <w:ind w:firstLineChars="200" w:firstLine="643"/>
        <w:rPr>
          <w:rFonts w:ascii="仿宋_GB2312" w:hAnsi="黑体" w:hint="eastAsia"/>
          <w:sz w:val="32"/>
          <w:szCs w:val="32"/>
        </w:rPr>
      </w:pPr>
      <w:r>
        <w:rPr>
          <w:rFonts w:ascii="仿宋_GB2312" w:hAnsi="黑体" w:hint="eastAsia"/>
          <w:b/>
          <w:sz w:val="32"/>
          <w:szCs w:val="32"/>
        </w:rPr>
        <w:t xml:space="preserve">第十七条 </w:t>
      </w:r>
      <w:r>
        <w:rPr>
          <w:rFonts w:ascii="仿宋_GB2312" w:hAnsi="黑体" w:hint="eastAsia"/>
          <w:sz w:val="32"/>
          <w:szCs w:val="32"/>
        </w:rPr>
        <w:t>商业保理公司应当根据自身内部控制水平和</w:t>
      </w:r>
      <w:r>
        <w:rPr>
          <w:rFonts w:ascii="仿宋_GB2312" w:hAnsi="黑体" w:hint="eastAsia"/>
          <w:sz w:val="32"/>
          <w:szCs w:val="32"/>
        </w:rPr>
        <w:lastRenderedPageBreak/>
        <w:t>风险管理能力，制定适合开展保理融资业务的应收账款标准，规范应收账款范围。不得基于不合法基础交易合同、寄售合同、权属不清的应收账款、因票据或其他有价证券而产生的付款请求权等开展商业保理业务。</w:t>
      </w:r>
    </w:p>
    <w:p w:rsidR="007025C9" w:rsidRDefault="007025C9" w:rsidP="007025C9">
      <w:pPr>
        <w:ind w:firstLineChars="200" w:firstLine="640"/>
        <w:rPr>
          <w:rFonts w:ascii="仿宋_GB2312" w:hAnsi="黑体" w:hint="eastAsia"/>
          <w:sz w:val="32"/>
          <w:szCs w:val="32"/>
        </w:rPr>
      </w:pPr>
      <w:r>
        <w:rPr>
          <w:rFonts w:ascii="仿宋_GB2312" w:hAnsi="黑体" w:hint="eastAsia"/>
          <w:sz w:val="32"/>
          <w:szCs w:val="32"/>
        </w:rPr>
        <w:t>权属不清的应收账款是指权属具有不确定性的应收账款，包括但不限于已在银行或商业保理公司等第三方办理出质或转让的应收账款。获得质权人书面同意解押并放弃质押权力和获得受让人书面同意转让应收账款权属的除外。</w:t>
      </w:r>
    </w:p>
    <w:p w:rsidR="007025C9" w:rsidRDefault="007025C9" w:rsidP="007025C9">
      <w:pPr>
        <w:ind w:firstLineChars="200" w:firstLine="640"/>
        <w:rPr>
          <w:rFonts w:ascii="仿宋_GB2312" w:hAnsi="黑体" w:hint="eastAsia"/>
          <w:sz w:val="32"/>
          <w:szCs w:val="32"/>
        </w:rPr>
      </w:pPr>
      <w:r>
        <w:rPr>
          <w:rFonts w:ascii="仿宋_GB2312" w:hAnsi="黑体" w:hint="eastAsia"/>
          <w:sz w:val="32"/>
          <w:szCs w:val="32"/>
        </w:rPr>
        <w:t>因票据或其他有价证券而产生的付款请求权是指票据或其他有价证券的持票人无需持有票据或有价证券产生的基础交易应收账款单据，仅依据票据或有价证券本身即可向票据或有价证券主债务人请求按票据或有价证券上记载的金额付款的权利。</w:t>
      </w:r>
    </w:p>
    <w:p w:rsidR="007025C9" w:rsidRDefault="007025C9" w:rsidP="007025C9">
      <w:pPr>
        <w:ind w:firstLineChars="200" w:firstLine="643"/>
        <w:rPr>
          <w:rFonts w:ascii="仿宋_GB2312" w:hAnsi="黑体" w:hint="eastAsia"/>
          <w:sz w:val="32"/>
          <w:szCs w:val="32"/>
          <w:lang w:bidi="zh-TW"/>
        </w:rPr>
      </w:pPr>
      <w:r>
        <w:rPr>
          <w:rFonts w:ascii="仿宋_GB2312" w:hAnsi="黑体" w:hint="eastAsia"/>
          <w:b/>
          <w:sz w:val="32"/>
          <w:szCs w:val="32"/>
        </w:rPr>
        <w:t>第十八条</w:t>
      </w:r>
      <w:r>
        <w:rPr>
          <w:rFonts w:ascii="仿宋_GB2312" w:hAnsi="黑体" w:hint="eastAsia"/>
          <w:sz w:val="32"/>
          <w:szCs w:val="32"/>
        </w:rPr>
        <w:t xml:space="preserve"> </w:t>
      </w:r>
      <w:r>
        <w:rPr>
          <w:rFonts w:ascii="仿宋_GB2312" w:hAnsi="黑体" w:hint="eastAsia"/>
          <w:sz w:val="32"/>
          <w:szCs w:val="32"/>
          <w:lang w:bidi="zh-TW"/>
        </w:rPr>
        <w:t>商业保理公司不得有下列行为或经营下列业务：</w:t>
      </w:r>
    </w:p>
    <w:p w:rsidR="007025C9" w:rsidRDefault="007025C9" w:rsidP="007025C9">
      <w:pPr>
        <w:ind w:firstLineChars="200" w:firstLine="640"/>
        <w:rPr>
          <w:rFonts w:ascii="仿宋_GB2312" w:hAnsi="黑体" w:hint="eastAsia"/>
          <w:sz w:val="32"/>
          <w:szCs w:val="32"/>
          <w:lang w:bidi="zh-TW"/>
        </w:rPr>
      </w:pPr>
      <w:bookmarkStart w:id="0" w:name="bookmark54"/>
      <w:r>
        <w:rPr>
          <w:rFonts w:ascii="仿宋_GB2312" w:hAnsi="黑体" w:hint="eastAsia"/>
          <w:sz w:val="32"/>
          <w:szCs w:val="32"/>
          <w:lang w:bidi="zh-TW"/>
        </w:rPr>
        <w:t>（</w:t>
      </w:r>
      <w:bookmarkEnd w:id="0"/>
      <w:r>
        <w:rPr>
          <w:rFonts w:ascii="仿宋_GB2312" w:hAnsi="黑体" w:hint="eastAsia"/>
          <w:sz w:val="32"/>
          <w:szCs w:val="32"/>
          <w:lang w:bidi="zh-TW"/>
        </w:rPr>
        <w:t>一）</w:t>
      </w:r>
      <w:r>
        <w:rPr>
          <w:rFonts w:ascii="仿宋_GB2312" w:hAnsi="黑体" w:hint="eastAsia"/>
          <w:sz w:val="32"/>
          <w:szCs w:val="32"/>
          <w:lang w:bidi="zh-TW"/>
        </w:rPr>
        <w:tab/>
        <w:t>吸收或变相吸收公众存款；</w:t>
      </w:r>
    </w:p>
    <w:p w:rsidR="007025C9" w:rsidRDefault="007025C9" w:rsidP="007025C9">
      <w:pPr>
        <w:ind w:firstLineChars="200" w:firstLine="640"/>
        <w:rPr>
          <w:rFonts w:ascii="仿宋_GB2312" w:hAnsi="黑体" w:hint="eastAsia"/>
          <w:sz w:val="32"/>
          <w:szCs w:val="32"/>
          <w:lang w:bidi="zh-TW"/>
        </w:rPr>
      </w:pPr>
      <w:bookmarkStart w:id="1" w:name="bookmark55"/>
      <w:r>
        <w:rPr>
          <w:rFonts w:ascii="仿宋_GB2312" w:hAnsi="黑体" w:hint="eastAsia"/>
          <w:sz w:val="32"/>
          <w:szCs w:val="32"/>
          <w:lang w:bidi="zh-TW"/>
        </w:rPr>
        <w:t>（</w:t>
      </w:r>
      <w:bookmarkEnd w:id="1"/>
      <w:r>
        <w:rPr>
          <w:rFonts w:ascii="仿宋_GB2312" w:hAnsi="黑体" w:hint="eastAsia"/>
          <w:sz w:val="32"/>
          <w:szCs w:val="32"/>
          <w:lang w:bidi="zh-TW"/>
        </w:rPr>
        <w:t>二）</w:t>
      </w:r>
      <w:r>
        <w:rPr>
          <w:rFonts w:ascii="仿宋_GB2312" w:hAnsi="黑体" w:hint="eastAsia"/>
          <w:sz w:val="32"/>
          <w:szCs w:val="32"/>
          <w:lang w:bidi="zh-TW"/>
        </w:rPr>
        <w:tab/>
        <w:t>通过网络借贷信息中介机构、地方各类交易场所、资产管理机构以及私募投资基金等机构融入资金；</w:t>
      </w:r>
    </w:p>
    <w:p w:rsidR="007025C9" w:rsidRDefault="007025C9" w:rsidP="007025C9">
      <w:pPr>
        <w:ind w:firstLineChars="200" w:firstLine="640"/>
        <w:rPr>
          <w:rFonts w:ascii="仿宋_GB2312" w:hAnsi="黑体" w:hint="eastAsia"/>
          <w:sz w:val="32"/>
          <w:szCs w:val="32"/>
          <w:lang w:bidi="zh-TW"/>
        </w:rPr>
      </w:pPr>
      <w:bookmarkStart w:id="2" w:name="bookmark57"/>
      <w:r>
        <w:rPr>
          <w:rFonts w:ascii="仿宋_GB2312" w:hAnsi="黑体" w:hint="eastAsia"/>
          <w:sz w:val="32"/>
          <w:szCs w:val="32"/>
          <w:lang w:bidi="zh-TW"/>
        </w:rPr>
        <w:t>（</w:t>
      </w:r>
      <w:bookmarkEnd w:id="2"/>
      <w:r>
        <w:rPr>
          <w:rFonts w:ascii="仿宋_GB2312" w:hAnsi="黑体" w:hint="eastAsia"/>
          <w:sz w:val="32"/>
          <w:szCs w:val="32"/>
          <w:lang w:bidi="zh-TW"/>
        </w:rPr>
        <w:t>三）</w:t>
      </w:r>
      <w:r>
        <w:rPr>
          <w:rFonts w:ascii="仿宋_GB2312" w:hAnsi="黑体" w:hint="eastAsia"/>
          <w:sz w:val="32"/>
          <w:szCs w:val="32"/>
          <w:lang w:bidi="zh-TW"/>
        </w:rPr>
        <w:tab/>
        <w:t>与其他商业保理公司拆借或变相拆借资金；</w:t>
      </w:r>
    </w:p>
    <w:p w:rsidR="007025C9" w:rsidRDefault="007025C9" w:rsidP="007025C9">
      <w:pPr>
        <w:ind w:firstLineChars="200" w:firstLine="640"/>
        <w:rPr>
          <w:rFonts w:ascii="仿宋_GB2312" w:hAnsi="黑体" w:hint="eastAsia"/>
          <w:sz w:val="32"/>
          <w:szCs w:val="32"/>
          <w:lang w:bidi="zh-TW"/>
        </w:rPr>
      </w:pPr>
      <w:bookmarkStart w:id="3" w:name="bookmark56"/>
      <w:r>
        <w:rPr>
          <w:rFonts w:ascii="仿宋_GB2312" w:hAnsi="黑体" w:hint="eastAsia"/>
          <w:sz w:val="32"/>
          <w:szCs w:val="32"/>
          <w:lang w:bidi="zh-TW"/>
        </w:rPr>
        <w:t>（</w:t>
      </w:r>
      <w:bookmarkEnd w:id="3"/>
      <w:r>
        <w:rPr>
          <w:rFonts w:ascii="仿宋_GB2312" w:hAnsi="黑体" w:hint="eastAsia"/>
          <w:sz w:val="32"/>
          <w:szCs w:val="32"/>
          <w:lang w:bidi="zh-TW"/>
        </w:rPr>
        <w:t>四）</w:t>
      </w:r>
      <w:r>
        <w:rPr>
          <w:rFonts w:ascii="仿宋_GB2312" w:hAnsi="黑体" w:hint="eastAsia"/>
          <w:sz w:val="32"/>
          <w:szCs w:val="32"/>
          <w:lang w:bidi="zh-TW"/>
        </w:rPr>
        <w:tab/>
        <w:t>发放贷款或受托发放贷款；</w:t>
      </w:r>
    </w:p>
    <w:p w:rsidR="007025C9" w:rsidRDefault="007025C9" w:rsidP="007025C9">
      <w:pPr>
        <w:ind w:firstLineChars="200" w:firstLine="640"/>
        <w:rPr>
          <w:rFonts w:ascii="仿宋_GB2312" w:hAnsi="黑体" w:hint="eastAsia"/>
          <w:sz w:val="32"/>
          <w:szCs w:val="32"/>
          <w:lang w:bidi="zh-TW"/>
        </w:rPr>
      </w:pPr>
      <w:bookmarkStart w:id="4" w:name="bookmark58"/>
      <w:r>
        <w:rPr>
          <w:rFonts w:ascii="仿宋_GB2312" w:hAnsi="黑体" w:hint="eastAsia"/>
          <w:sz w:val="32"/>
          <w:szCs w:val="32"/>
          <w:lang w:bidi="zh-TW"/>
        </w:rPr>
        <w:t>（</w:t>
      </w:r>
      <w:bookmarkEnd w:id="4"/>
      <w:r>
        <w:rPr>
          <w:rFonts w:ascii="仿宋_GB2312" w:hAnsi="黑体" w:hint="eastAsia"/>
          <w:sz w:val="32"/>
          <w:szCs w:val="32"/>
          <w:lang w:bidi="zh-TW"/>
        </w:rPr>
        <w:t>五）</w:t>
      </w:r>
      <w:r>
        <w:rPr>
          <w:rFonts w:ascii="仿宋_GB2312" w:hAnsi="黑体" w:hint="eastAsia"/>
          <w:sz w:val="32"/>
          <w:szCs w:val="32"/>
          <w:lang w:bidi="zh-TW"/>
        </w:rPr>
        <w:tab/>
        <w:t>专门从事或受托开展与商业保理无关的催收业务、讨债业务；</w:t>
      </w:r>
    </w:p>
    <w:p w:rsidR="007025C9" w:rsidRDefault="007025C9" w:rsidP="007025C9">
      <w:pPr>
        <w:ind w:firstLineChars="200" w:firstLine="640"/>
        <w:rPr>
          <w:rFonts w:ascii="仿宋_GB2312" w:hAnsi="黑体" w:hint="eastAsia"/>
          <w:sz w:val="32"/>
          <w:szCs w:val="32"/>
          <w:lang w:bidi="zh-TW"/>
        </w:rPr>
      </w:pPr>
      <w:bookmarkStart w:id="5" w:name="bookmark59"/>
      <w:r>
        <w:rPr>
          <w:rFonts w:ascii="仿宋_GB2312" w:hAnsi="黑体" w:hint="eastAsia"/>
          <w:sz w:val="32"/>
          <w:szCs w:val="32"/>
          <w:lang w:bidi="zh-TW"/>
        </w:rPr>
        <w:lastRenderedPageBreak/>
        <w:t>（</w:t>
      </w:r>
      <w:bookmarkEnd w:id="5"/>
      <w:r>
        <w:rPr>
          <w:rFonts w:ascii="仿宋_GB2312" w:hAnsi="黑体" w:hint="eastAsia"/>
          <w:sz w:val="32"/>
          <w:szCs w:val="32"/>
          <w:lang w:bidi="zh-TW"/>
        </w:rPr>
        <w:t>六）</w:t>
      </w:r>
      <w:r>
        <w:rPr>
          <w:rFonts w:ascii="仿宋_GB2312" w:hAnsi="黑体" w:hint="eastAsia"/>
          <w:sz w:val="32"/>
          <w:szCs w:val="32"/>
          <w:lang w:bidi="zh-TW"/>
        </w:rPr>
        <w:tab/>
        <w:t>基于不合法基础交易合同、寄售合同、权属不清的应收账款、因票据或其他有价证券而产生的付款请求权等开展保理融资业务；</w:t>
      </w:r>
    </w:p>
    <w:p w:rsidR="007025C9" w:rsidRDefault="007025C9" w:rsidP="007025C9">
      <w:pPr>
        <w:ind w:firstLineChars="200" w:firstLine="640"/>
        <w:rPr>
          <w:rFonts w:ascii="仿宋_GB2312" w:hAnsi="黑体" w:hint="eastAsia"/>
          <w:sz w:val="32"/>
          <w:szCs w:val="32"/>
          <w:lang w:bidi="en-US"/>
        </w:rPr>
      </w:pPr>
      <w:bookmarkStart w:id="6" w:name="bookmark60"/>
      <w:r>
        <w:rPr>
          <w:rFonts w:ascii="仿宋_GB2312" w:hAnsi="黑体" w:hint="eastAsia"/>
          <w:sz w:val="32"/>
          <w:szCs w:val="32"/>
          <w:lang w:bidi="en-US"/>
        </w:rPr>
        <w:t>（</w:t>
      </w:r>
      <w:bookmarkEnd w:id="6"/>
      <w:r>
        <w:rPr>
          <w:rFonts w:ascii="仿宋_GB2312" w:hAnsi="黑体" w:hint="eastAsia"/>
          <w:sz w:val="32"/>
          <w:szCs w:val="32"/>
          <w:lang w:bidi="en-US"/>
        </w:rPr>
        <w:t>七）</w:t>
      </w:r>
      <w:r>
        <w:rPr>
          <w:rFonts w:ascii="仿宋_GB2312" w:hAnsi="黑体" w:hint="eastAsia"/>
          <w:sz w:val="32"/>
          <w:szCs w:val="32"/>
          <w:lang w:bidi="en-US"/>
        </w:rPr>
        <w:tab/>
        <w:t>国家规定不得从事的其他活动。</w:t>
      </w:r>
    </w:p>
    <w:p w:rsidR="007025C9" w:rsidRDefault="007025C9" w:rsidP="007025C9">
      <w:pPr>
        <w:rPr>
          <w:rFonts w:ascii="仿宋_GB2312" w:hAnsi="黑体" w:hint="eastAsia"/>
          <w:sz w:val="32"/>
          <w:szCs w:val="32"/>
          <w:lang w:bidi="en-US"/>
        </w:rPr>
      </w:pPr>
    </w:p>
    <w:p w:rsidR="007025C9" w:rsidRDefault="007025C9" w:rsidP="007025C9">
      <w:pPr>
        <w:jc w:val="center"/>
        <w:rPr>
          <w:rFonts w:ascii="黑体" w:eastAsia="黑体" w:hAnsi="黑体" w:hint="eastAsia"/>
          <w:sz w:val="32"/>
          <w:szCs w:val="32"/>
          <w:lang w:bidi="en-US"/>
        </w:rPr>
      </w:pPr>
      <w:r>
        <w:rPr>
          <w:rFonts w:ascii="黑体" w:eastAsia="黑体" w:hAnsi="黑体" w:hint="eastAsia"/>
          <w:sz w:val="32"/>
          <w:szCs w:val="32"/>
          <w:lang w:bidi="en-US"/>
        </w:rPr>
        <w:t>第四章 经营规则和风险控制</w:t>
      </w:r>
    </w:p>
    <w:p w:rsidR="007025C9" w:rsidRDefault="007025C9" w:rsidP="007025C9">
      <w:pPr>
        <w:ind w:firstLineChars="200" w:firstLine="643"/>
        <w:rPr>
          <w:rFonts w:ascii="仿宋_GB2312" w:hAnsi="黑体" w:hint="eastAsia"/>
          <w:sz w:val="32"/>
          <w:szCs w:val="32"/>
          <w:lang w:bidi="en-US"/>
        </w:rPr>
      </w:pPr>
      <w:r>
        <w:rPr>
          <w:rFonts w:ascii="仿宋_GB2312" w:hAnsi="黑体" w:hint="eastAsia"/>
          <w:b/>
          <w:sz w:val="32"/>
          <w:szCs w:val="32"/>
          <w:lang w:bidi="en-US"/>
        </w:rPr>
        <w:t xml:space="preserve">第十九条 </w:t>
      </w:r>
      <w:r>
        <w:rPr>
          <w:rFonts w:ascii="仿宋_GB2312" w:hAnsi="黑体" w:hint="eastAsia"/>
          <w:sz w:val="32"/>
          <w:szCs w:val="32"/>
          <w:lang w:bidi="en-US"/>
        </w:rPr>
        <w:t>商业保理公司应当建立以股东（大）会、董事会、监事会、高级管理层等为主体的公司治理结构，明确职责划分，保证相互之间独立运行、有效制衡，形成科学高效的决策、激励和约束机制。</w:t>
      </w:r>
    </w:p>
    <w:p w:rsidR="007025C9" w:rsidRDefault="007025C9" w:rsidP="007025C9">
      <w:pPr>
        <w:ind w:firstLineChars="200" w:firstLine="643"/>
        <w:rPr>
          <w:rFonts w:ascii="仿宋_GB2312" w:hAnsi="黑体" w:hint="eastAsia"/>
          <w:sz w:val="32"/>
          <w:szCs w:val="32"/>
          <w:lang w:bidi="en-US"/>
        </w:rPr>
      </w:pPr>
      <w:r>
        <w:rPr>
          <w:rFonts w:ascii="仿宋_GB2312" w:hAnsi="黑体" w:hint="eastAsia"/>
          <w:b/>
          <w:sz w:val="32"/>
          <w:szCs w:val="32"/>
          <w:lang w:bidi="en-US"/>
        </w:rPr>
        <w:t>第二十条</w:t>
      </w:r>
      <w:r>
        <w:rPr>
          <w:rFonts w:ascii="仿宋_GB2312" w:hAnsi="黑体" w:hint="eastAsia"/>
          <w:sz w:val="32"/>
          <w:szCs w:val="32"/>
          <w:lang w:bidi="en-US"/>
        </w:rPr>
        <w:t xml:space="preserve"> 商业保理公司应当建立健全内部控制制度，防范、控制和化解风险，完善业务管理办法和操作规范，保障公司安全稳健运行。</w:t>
      </w:r>
    </w:p>
    <w:p w:rsidR="007025C9" w:rsidRDefault="007025C9" w:rsidP="007025C9">
      <w:pPr>
        <w:ind w:firstLineChars="200" w:firstLine="643"/>
        <w:rPr>
          <w:rFonts w:ascii="仿宋_GB2312" w:hAnsi="黑体" w:hint="eastAsia"/>
          <w:sz w:val="32"/>
          <w:szCs w:val="32"/>
          <w:lang w:bidi="en-US"/>
        </w:rPr>
      </w:pPr>
      <w:r>
        <w:rPr>
          <w:rFonts w:ascii="仿宋_GB2312" w:hAnsi="黑体" w:hint="eastAsia"/>
          <w:b/>
          <w:sz w:val="32"/>
          <w:szCs w:val="32"/>
          <w:lang w:bidi="en-US"/>
        </w:rPr>
        <w:t>第二十一条</w:t>
      </w:r>
      <w:r>
        <w:rPr>
          <w:rFonts w:ascii="仿宋_GB2312" w:hAnsi="黑体" w:hint="eastAsia"/>
          <w:b/>
          <w:bCs/>
          <w:sz w:val="32"/>
          <w:szCs w:val="32"/>
          <w:lang w:bidi="en-US"/>
        </w:rPr>
        <w:t xml:space="preserve"> </w:t>
      </w:r>
      <w:r>
        <w:rPr>
          <w:rFonts w:ascii="仿宋_GB2312" w:hAnsi="黑体" w:hint="eastAsia"/>
          <w:sz w:val="32"/>
          <w:szCs w:val="32"/>
          <w:lang w:bidi="en-US"/>
        </w:rPr>
        <w:t>商业保理公司应当根据其组织架构、业务规模和复杂程度建立全面的风险管理体系，完善风险资产分类管理制度和反洗钱制度，及时识别、防范和化解业务风险。</w:t>
      </w:r>
    </w:p>
    <w:p w:rsidR="007025C9" w:rsidRDefault="007025C9" w:rsidP="007025C9">
      <w:pPr>
        <w:ind w:firstLineChars="200" w:firstLine="643"/>
        <w:rPr>
          <w:rFonts w:ascii="仿宋_GB2312" w:hAnsi="黑体" w:hint="eastAsia"/>
          <w:sz w:val="32"/>
          <w:szCs w:val="32"/>
          <w:lang w:bidi="en-US"/>
        </w:rPr>
      </w:pPr>
      <w:r>
        <w:rPr>
          <w:rFonts w:ascii="仿宋_GB2312" w:hAnsi="黑体" w:hint="eastAsia"/>
          <w:b/>
          <w:sz w:val="32"/>
          <w:szCs w:val="32"/>
          <w:lang w:bidi="en-US"/>
        </w:rPr>
        <w:t>第二十二条</w:t>
      </w:r>
      <w:r>
        <w:rPr>
          <w:rFonts w:ascii="仿宋_GB2312" w:hAnsi="黑体" w:hint="eastAsia"/>
          <w:b/>
          <w:bCs/>
          <w:sz w:val="32"/>
          <w:szCs w:val="32"/>
          <w:lang w:bidi="en-US"/>
        </w:rPr>
        <w:t xml:space="preserve"> </w:t>
      </w:r>
      <w:r>
        <w:rPr>
          <w:rFonts w:ascii="仿宋_GB2312" w:hAnsi="黑体" w:hint="eastAsia"/>
          <w:sz w:val="32"/>
          <w:szCs w:val="32"/>
          <w:lang w:bidi="en-US"/>
        </w:rPr>
        <w:t>商业保理公司应当严格审核基础交易合同等资料的真实性与合法性；审核债务人的资信、经营及财务状况，合理判断应收账款质量，包括出质、转让情况以及账龄结构等；审查因提供服务或出租资产所产生的应收账款，以及初始债权人和债务人为关联公司的应收账款。</w:t>
      </w:r>
    </w:p>
    <w:p w:rsidR="007025C9" w:rsidRDefault="007025C9" w:rsidP="007025C9">
      <w:pPr>
        <w:ind w:firstLineChars="200" w:firstLine="643"/>
        <w:rPr>
          <w:rFonts w:ascii="仿宋_GB2312" w:hAnsi="黑体" w:hint="eastAsia"/>
          <w:sz w:val="32"/>
          <w:szCs w:val="32"/>
          <w:lang w:bidi="en-US"/>
        </w:rPr>
      </w:pPr>
      <w:r>
        <w:rPr>
          <w:rFonts w:ascii="仿宋_GB2312" w:hAnsi="黑体" w:hint="eastAsia"/>
          <w:b/>
          <w:sz w:val="32"/>
          <w:szCs w:val="32"/>
          <w:lang w:bidi="en-US"/>
        </w:rPr>
        <w:t>第二十三条</w:t>
      </w:r>
      <w:r>
        <w:rPr>
          <w:rFonts w:ascii="仿宋_GB2312" w:hAnsi="黑体" w:hint="eastAsia"/>
          <w:sz w:val="32"/>
          <w:szCs w:val="32"/>
          <w:lang w:bidi="en-US"/>
        </w:rPr>
        <w:t xml:space="preserve"> 商业保理公司应当遵守以下监管指标要求：</w:t>
      </w:r>
    </w:p>
    <w:p w:rsidR="007025C9" w:rsidRDefault="007025C9" w:rsidP="007025C9">
      <w:pPr>
        <w:ind w:firstLineChars="200" w:firstLine="640"/>
        <w:rPr>
          <w:rFonts w:ascii="仿宋_GB2312" w:hAnsi="黑体" w:hint="eastAsia"/>
          <w:sz w:val="32"/>
          <w:szCs w:val="32"/>
          <w:lang w:bidi="en-US"/>
        </w:rPr>
      </w:pPr>
      <w:r>
        <w:rPr>
          <w:rFonts w:ascii="仿宋_GB2312" w:hAnsi="黑体" w:hint="eastAsia"/>
          <w:sz w:val="32"/>
          <w:szCs w:val="32"/>
          <w:lang w:bidi="en-US"/>
        </w:rPr>
        <w:lastRenderedPageBreak/>
        <w:t>（一）受让同一债务人的应收账款，不得超过风险资产总额的50%。风险资产指商业保理公司的资产总额与现金、银行存款、国债之和的差值；</w:t>
      </w:r>
    </w:p>
    <w:p w:rsidR="007025C9" w:rsidRDefault="007025C9" w:rsidP="007025C9">
      <w:pPr>
        <w:ind w:firstLineChars="200" w:firstLine="640"/>
        <w:rPr>
          <w:rFonts w:ascii="仿宋_GB2312" w:hAnsi="黑体" w:hint="eastAsia"/>
          <w:sz w:val="32"/>
          <w:szCs w:val="32"/>
          <w:lang w:bidi="en-US"/>
        </w:rPr>
      </w:pPr>
      <w:r>
        <w:rPr>
          <w:rFonts w:ascii="仿宋_GB2312" w:hAnsi="黑体" w:hint="eastAsia"/>
          <w:sz w:val="32"/>
          <w:szCs w:val="32"/>
          <w:lang w:bidi="en-US"/>
        </w:rPr>
        <w:t>（二）受让以其关联企业为债务人的应收账款，不得超过风险资产总额的40%；</w:t>
      </w:r>
    </w:p>
    <w:p w:rsidR="007025C9" w:rsidRDefault="007025C9" w:rsidP="007025C9">
      <w:pPr>
        <w:ind w:firstLineChars="200" w:firstLine="640"/>
        <w:rPr>
          <w:rFonts w:ascii="仿宋_GB2312" w:hAnsi="黑体" w:hint="eastAsia"/>
          <w:sz w:val="32"/>
          <w:szCs w:val="32"/>
          <w:lang w:bidi="en-US"/>
        </w:rPr>
      </w:pPr>
      <w:r>
        <w:rPr>
          <w:rFonts w:ascii="仿宋_GB2312" w:hAnsi="黑体" w:hint="eastAsia"/>
          <w:sz w:val="32"/>
          <w:szCs w:val="32"/>
          <w:lang w:bidi="en-US"/>
        </w:rPr>
        <w:t>（三）将逾期90天未收回或未实现的保理融资款纳入不良资产管理；</w:t>
      </w:r>
    </w:p>
    <w:p w:rsidR="007025C9" w:rsidRDefault="007025C9" w:rsidP="007025C9">
      <w:pPr>
        <w:ind w:firstLineChars="200" w:firstLine="640"/>
        <w:rPr>
          <w:rFonts w:ascii="仿宋_GB2312" w:hAnsi="黑体" w:hint="eastAsia"/>
          <w:sz w:val="32"/>
          <w:szCs w:val="32"/>
          <w:lang w:bidi="en-US"/>
        </w:rPr>
      </w:pPr>
      <w:r>
        <w:rPr>
          <w:rFonts w:ascii="仿宋_GB2312" w:hAnsi="黑体" w:hint="eastAsia"/>
          <w:sz w:val="32"/>
          <w:szCs w:val="32"/>
          <w:lang w:bidi="en-US"/>
        </w:rPr>
        <w:t>（四）计提的风险准备金，不得低于融资保理业务期末余额的1%；</w:t>
      </w:r>
    </w:p>
    <w:p w:rsidR="007025C9" w:rsidRDefault="007025C9" w:rsidP="007025C9">
      <w:pPr>
        <w:ind w:firstLineChars="200" w:firstLine="640"/>
        <w:rPr>
          <w:rFonts w:ascii="仿宋_GB2312" w:hAnsi="黑体" w:hint="eastAsia"/>
          <w:sz w:val="32"/>
          <w:szCs w:val="32"/>
          <w:lang w:bidi="en-US"/>
        </w:rPr>
      </w:pPr>
      <w:r>
        <w:rPr>
          <w:rFonts w:ascii="仿宋_GB2312" w:hAnsi="黑体" w:hint="eastAsia"/>
          <w:sz w:val="32"/>
          <w:szCs w:val="32"/>
          <w:lang w:bidi="en-US"/>
        </w:rPr>
        <w:t>（五）风险资产不得超过净资产的10倍。</w:t>
      </w:r>
    </w:p>
    <w:p w:rsidR="007025C9" w:rsidRDefault="007025C9" w:rsidP="007025C9">
      <w:pPr>
        <w:ind w:firstLineChars="200" w:firstLine="643"/>
        <w:rPr>
          <w:rFonts w:ascii="仿宋_GB2312" w:hAnsi="黑体" w:hint="eastAsia"/>
          <w:sz w:val="32"/>
          <w:szCs w:val="32"/>
          <w:lang w:bidi="en-US"/>
        </w:rPr>
      </w:pPr>
      <w:r>
        <w:rPr>
          <w:rFonts w:ascii="仿宋_GB2312" w:hAnsi="黑体" w:hint="eastAsia"/>
          <w:b/>
          <w:sz w:val="32"/>
          <w:szCs w:val="32"/>
          <w:lang w:bidi="en-US"/>
        </w:rPr>
        <w:t>第二十四条</w:t>
      </w:r>
      <w:r>
        <w:rPr>
          <w:rFonts w:ascii="仿宋_GB2312" w:hAnsi="黑体" w:hint="eastAsia"/>
          <w:sz w:val="32"/>
          <w:szCs w:val="32"/>
          <w:lang w:bidi="en-US"/>
        </w:rPr>
        <w:t xml:space="preserve"> 商业保理企业可以向银保监会监管的银行和非银行金融机构融资，也可以通过股东借款、发行债券、再保理等渠道融资。融资来源必须符合国家相关法律法规规定。</w:t>
      </w:r>
    </w:p>
    <w:p w:rsidR="007025C9" w:rsidRDefault="007025C9" w:rsidP="007025C9">
      <w:pPr>
        <w:ind w:firstLineChars="200" w:firstLine="643"/>
        <w:rPr>
          <w:rFonts w:ascii="仿宋_GB2312" w:hAnsi="黑体" w:hint="eastAsia"/>
          <w:sz w:val="32"/>
          <w:szCs w:val="32"/>
          <w:lang w:bidi="en-US"/>
        </w:rPr>
      </w:pPr>
      <w:r>
        <w:rPr>
          <w:rFonts w:ascii="仿宋_GB2312" w:hAnsi="黑体" w:hint="eastAsia"/>
          <w:b/>
          <w:sz w:val="32"/>
          <w:szCs w:val="32"/>
          <w:lang w:bidi="en-US"/>
        </w:rPr>
        <w:t>第二十五条</w:t>
      </w:r>
      <w:r>
        <w:rPr>
          <w:rFonts w:ascii="仿宋_GB2312" w:hAnsi="黑体" w:hint="eastAsia"/>
          <w:sz w:val="32"/>
          <w:szCs w:val="32"/>
          <w:lang w:bidi="en-US"/>
        </w:rPr>
        <w:t xml:space="preserve"> 商业保理公司应当执行国家统一的财务会计准则和制度，真实记录并全面反映业务活动和财务状况。建立业务台账，记载商业保理业务收支情况，编制财务会计报告。年度财务会计报告须经具有相应资质的会计师事务所审计。</w:t>
      </w:r>
    </w:p>
    <w:p w:rsidR="007025C9" w:rsidRDefault="007025C9" w:rsidP="007025C9">
      <w:pPr>
        <w:ind w:firstLineChars="200" w:firstLine="643"/>
        <w:rPr>
          <w:rFonts w:ascii="仿宋_GB2312" w:hAnsi="黑体" w:hint="eastAsia"/>
          <w:sz w:val="32"/>
          <w:szCs w:val="32"/>
          <w:lang w:bidi="en-US"/>
        </w:rPr>
      </w:pPr>
      <w:r>
        <w:rPr>
          <w:rFonts w:ascii="仿宋_GB2312" w:hAnsi="黑体" w:hint="eastAsia"/>
          <w:b/>
          <w:sz w:val="32"/>
          <w:szCs w:val="32"/>
          <w:lang w:bidi="en-US"/>
        </w:rPr>
        <w:t>第二十六条</w:t>
      </w:r>
      <w:r>
        <w:rPr>
          <w:rFonts w:ascii="仿宋_GB2312" w:hAnsi="黑体" w:hint="eastAsia"/>
          <w:sz w:val="32"/>
          <w:szCs w:val="32"/>
          <w:lang w:bidi="en-US"/>
        </w:rPr>
        <w:t xml:space="preserve"> 商业保理公司在开展应收账款转让等业务时，应当按照有关规定在中国人民银行征信中心动产融资统一登记公示系统对应收账款的权利状况进行查询、登记公示。</w:t>
      </w:r>
    </w:p>
    <w:p w:rsidR="007025C9" w:rsidRDefault="007025C9" w:rsidP="007025C9">
      <w:pPr>
        <w:ind w:firstLineChars="200" w:firstLine="643"/>
        <w:rPr>
          <w:rFonts w:ascii="仿宋_GB2312" w:hAnsi="黑体" w:hint="eastAsia"/>
          <w:sz w:val="32"/>
          <w:szCs w:val="32"/>
          <w:lang w:bidi="en-US"/>
        </w:rPr>
      </w:pPr>
      <w:r>
        <w:rPr>
          <w:rFonts w:ascii="仿宋_GB2312" w:hAnsi="黑体" w:hint="eastAsia"/>
          <w:b/>
          <w:sz w:val="32"/>
          <w:szCs w:val="32"/>
          <w:lang w:bidi="en-US"/>
        </w:rPr>
        <w:lastRenderedPageBreak/>
        <w:t>第二十七条</w:t>
      </w:r>
      <w:r>
        <w:rPr>
          <w:rFonts w:ascii="仿宋_GB2312" w:hAnsi="黑体" w:hint="eastAsia"/>
          <w:sz w:val="32"/>
          <w:szCs w:val="32"/>
          <w:lang w:bidi="en-US"/>
        </w:rPr>
        <w:t xml:space="preserve"> 商业保理公司应当向客户如实、充分揭示有关产品或者服务的关键条款、主要风险，不得设置违反公平原则的交易条件；应当依法保障客户的财产权、知情权和自主选择权等合法权益。商业保理公司及其从业人员对办理商业保理业务中知悉的客户的商业秘密和个人隐私，应当依法保密。</w:t>
      </w:r>
    </w:p>
    <w:p w:rsidR="007025C9" w:rsidRDefault="007025C9" w:rsidP="007025C9">
      <w:pPr>
        <w:ind w:firstLineChars="200" w:firstLine="640"/>
        <w:rPr>
          <w:rFonts w:ascii="仿宋_GB2312" w:hAnsi="黑体" w:hint="eastAsia"/>
          <w:sz w:val="32"/>
          <w:szCs w:val="32"/>
          <w:lang w:bidi="en-US"/>
        </w:rPr>
      </w:pPr>
    </w:p>
    <w:p w:rsidR="007025C9" w:rsidRDefault="007025C9" w:rsidP="007025C9">
      <w:pPr>
        <w:jc w:val="center"/>
        <w:rPr>
          <w:rFonts w:ascii="黑体" w:eastAsia="黑体" w:hAnsi="黑体" w:hint="eastAsia"/>
          <w:sz w:val="32"/>
          <w:szCs w:val="32"/>
          <w:lang w:bidi="en-US"/>
        </w:rPr>
      </w:pPr>
      <w:r>
        <w:rPr>
          <w:rFonts w:ascii="黑体" w:eastAsia="黑体" w:hAnsi="黑体" w:hint="eastAsia"/>
          <w:sz w:val="32"/>
          <w:szCs w:val="32"/>
          <w:lang w:bidi="en-US"/>
        </w:rPr>
        <w:t>第五章 监督管理</w:t>
      </w:r>
    </w:p>
    <w:p w:rsidR="007025C9" w:rsidRDefault="007025C9" w:rsidP="007025C9">
      <w:pPr>
        <w:ind w:firstLineChars="200" w:firstLine="643"/>
        <w:rPr>
          <w:rFonts w:ascii="仿宋_GB2312" w:hAnsi="黑体" w:hint="eastAsia"/>
          <w:sz w:val="32"/>
          <w:szCs w:val="32"/>
          <w:lang w:bidi="en-US"/>
        </w:rPr>
      </w:pPr>
      <w:r>
        <w:rPr>
          <w:rFonts w:ascii="仿宋_GB2312" w:hAnsi="黑体" w:hint="eastAsia"/>
          <w:b/>
          <w:sz w:val="32"/>
          <w:szCs w:val="32"/>
          <w:lang w:bidi="en-US"/>
        </w:rPr>
        <w:t>第二十八条</w:t>
      </w:r>
      <w:r>
        <w:rPr>
          <w:rFonts w:ascii="仿宋_GB2312" w:hAnsi="黑体" w:hint="eastAsia"/>
          <w:sz w:val="32"/>
          <w:szCs w:val="32"/>
          <w:lang w:bidi="en-US"/>
        </w:rPr>
        <w:t xml:space="preserve"> </w:t>
      </w:r>
      <w:r>
        <w:rPr>
          <w:rFonts w:ascii="仿宋_GB2312" w:hAnsi="黑体" w:hint="eastAsia"/>
          <w:sz w:val="32"/>
          <w:szCs w:val="32"/>
          <w:lang w:bidi="zh-TW"/>
        </w:rPr>
        <w:t>省地方金融监管局不断完善全省商业保理公司</w:t>
      </w:r>
      <w:r>
        <w:rPr>
          <w:rFonts w:ascii="仿宋_GB2312" w:hAnsi="黑体" w:hint="eastAsia"/>
          <w:sz w:val="32"/>
          <w:szCs w:val="32"/>
          <w:lang w:bidi="en-US"/>
        </w:rPr>
        <w:t>业务统计制度和信息化监管手段；通过现场检查、非现场监管等方式，持续深入了解商业保理公司的运营状况，分析、评价商业保理公司的风险状况；与有关部门建立监管协调机制和信息共享机制，加强监管联动，形成监管合力；指导、督促地方金融工作部门做好商业保理公司的日常监管、风险防范和处置工作。</w:t>
      </w:r>
    </w:p>
    <w:p w:rsidR="007025C9" w:rsidRDefault="007025C9" w:rsidP="007025C9">
      <w:pPr>
        <w:ind w:firstLineChars="200" w:firstLine="643"/>
        <w:rPr>
          <w:rFonts w:ascii="仿宋_GB2312" w:hAnsi="黑体" w:hint="eastAsia"/>
          <w:sz w:val="32"/>
          <w:szCs w:val="32"/>
          <w:lang w:bidi="en-US"/>
        </w:rPr>
      </w:pPr>
      <w:r>
        <w:rPr>
          <w:rFonts w:ascii="仿宋_GB2312" w:hAnsi="黑体" w:hint="eastAsia"/>
          <w:b/>
          <w:sz w:val="32"/>
          <w:szCs w:val="32"/>
          <w:lang w:bidi="en-US"/>
        </w:rPr>
        <w:t>第二十九条</w:t>
      </w:r>
      <w:r>
        <w:rPr>
          <w:rFonts w:ascii="仿宋_GB2312" w:hAnsi="黑体" w:hint="eastAsia"/>
          <w:sz w:val="32"/>
          <w:szCs w:val="32"/>
          <w:lang w:bidi="en-US"/>
        </w:rPr>
        <w:t xml:space="preserve"> 各设区市（含平潭综合实验区）地方金融监管部门和县（市、区）人民政府确定的有关监管部门负责本辖区内商业保理公司的日常监管，建立本辖区内重大事项通报制度和风险防范化解应急预案，配备专业的监管队伍，通过现场检查、非现场监管和监管谈话等方式开展日常监管。</w:t>
      </w:r>
    </w:p>
    <w:p w:rsidR="007025C9" w:rsidRDefault="007025C9" w:rsidP="007025C9">
      <w:pPr>
        <w:ind w:firstLineChars="200" w:firstLine="643"/>
        <w:rPr>
          <w:rFonts w:ascii="仿宋_GB2312" w:hAnsi="黑体" w:hint="eastAsia"/>
          <w:sz w:val="32"/>
          <w:szCs w:val="32"/>
          <w:lang w:bidi="en-US"/>
        </w:rPr>
      </w:pPr>
      <w:r>
        <w:rPr>
          <w:rFonts w:ascii="仿宋_GB2312" w:hAnsi="黑体" w:hint="eastAsia"/>
          <w:b/>
          <w:sz w:val="32"/>
          <w:szCs w:val="32"/>
          <w:lang w:bidi="en-US"/>
        </w:rPr>
        <w:t xml:space="preserve">第三十条 </w:t>
      </w:r>
      <w:r>
        <w:rPr>
          <w:rFonts w:ascii="仿宋_GB2312" w:hAnsi="黑体" w:hint="eastAsia"/>
          <w:sz w:val="32"/>
          <w:szCs w:val="32"/>
          <w:lang w:bidi="en-US"/>
        </w:rPr>
        <w:t>商业保理公司应当建立健全信息报送制度，按照相关规定在全国商业保理企业信息管理系统及监管部</w:t>
      </w:r>
      <w:r>
        <w:rPr>
          <w:rFonts w:ascii="仿宋_GB2312" w:hAnsi="黑体" w:hint="eastAsia"/>
          <w:sz w:val="32"/>
          <w:szCs w:val="32"/>
          <w:lang w:bidi="en-US"/>
        </w:rPr>
        <w:lastRenderedPageBreak/>
        <w:t>门要求的其他监管信息系统，及时、准确、完整填报相关数据信息。突发风险事项实时报送。</w:t>
      </w:r>
    </w:p>
    <w:p w:rsidR="007025C9" w:rsidRDefault="007025C9" w:rsidP="007025C9">
      <w:pPr>
        <w:ind w:firstLineChars="200" w:firstLine="643"/>
        <w:rPr>
          <w:rFonts w:ascii="仿宋_GB2312" w:hAnsi="黑体" w:hint="eastAsia"/>
          <w:sz w:val="32"/>
          <w:szCs w:val="32"/>
          <w:lang w:bidi="en-US"/>
        </w:rPr>
      </w:pPr>
      <w:r>
        <w:rPr>
          <w:rFonts w:ascii="仿宋_GB2312" w:hAnsi="黑体" w:hint="eastAsia"/>
          <w:b/>
          <w:sz w:val="32"/>
          <w:szCs w:val="32"/>
          <w:lang w:bidi="en-US"/>
        </w:rPr>
        <w:t xml:space="preserve">第三十一条 </w:t>
      </w:r>
      <w:r>
        <w:rPr>
          <w:rFonts w:ascii="仿宋_GB2312" w:hAnsi="黑体" w:hint="eastAsia"/>
          <w:sz w:val="32"/>
          <w:szCs w:val="32"/>
          <w:lang w:bidi="en-US"/>
        </w:rPr>
        <w:t>商业保理企业应在下列事项发生后10个工作日内向各级金融监管部门报告：</w:t>
      </w:r>
    </w:p>
    <w:p w:rsidR="007025C9" w:rsidRDefault="007025C9" w:rsidP="007025C9">
      <w:pPr>
        <w:ind w:firstLineChars="200" w:firstLine="640"/>
        <w:rPr>
          <w:rFonts w:ascii="仿宋_GB2312" w:hAnsi="黑体" w:hint="eastAsia"/>
          <w:sz w:val="32"/>
          <w:szCs w:val="32"/>
          <w:lang w:bidi="en-US"/>
        </w:rPr>
      </w:pPr>
      <w:r>
        <w:rPr>
          <w:rFonts w:ascii="仿宋_GB2312" w:hAnsi="黑体" w:hint="eastAsia"/>
          <w:sz w:val="32"/>
          <w:szCs w:val="32"/>
          <w:lang w:bidi="en-US"/>
        </w:rPr>
        <w:t>（一）单笔金额超过净资产5%的重大关联交易；</w:t>
      </w:r>
    </w:p>
    <w:p w:rsidR="007025C9" w:rsidRDefault="007025C9" w:rsidP="007025C9">
      <w:pPr>
        <w:ind w:firstLineChars="200" w:firstLine="640"/>
        <w:rPr>
          <w:rFonts w:ascii="仿宋_GB2312" w:hAnsi="黑体" w:hint="eastAsia"/>
          <w:sz w:val="32"/>
          <w:szCs w:val="32"/>
          <w:lang w:bidi="en-US"/>
        </w:rPr>
      </w:pPr>
      <w:r>
        <w:rPr>
          <w:rFonts w:ascii="仿宋_GB2312" w:hAnsi="黑体" w:hint="eastAsia"/>
          <w:sz w:val="32"/>
          <w:szCs w:val="32"/>
          <w:lang w:bidi="en-US"/>
        </w:rPr>
        <w:t>（二）单笔金额超过净资产10%的重大债务；</w:t>
      </w:r>
    </w:p>
    <w:p w:rsidR="007025C9" w:rsidRDefault="007025C9" w:rsidP="007025C9">
      <w:pPr>
        <w:ind w:firstLineChars="200" w:firstLine="640"/>
        <w:rPr>
          <w:rFonts w:ascii="仿宋_GB2312" w:hAnsi="黑体" w:hint="eastAsia"/>
          <w:sz w:val="32"/>
          <w:szCs w:val="32"/>
          <w:lang w:bidi="en-US"/>
        </w:rPr>
      </w:pPr>
      <w:r>
        <w:rPr>
          <w:rFonts w:ascii="仿宋_GB2312" w:hAnsi="黑体" w:hint="eastAsia"/>
          <w:sz w:val="32"/>
          <w:szCs w:val="32"/>
          <w:lang w:bidi="en-US"/>
        </w:rPr>
        <w:t>（三）单笔金额超过净资产20%的或有负债；</w:t>
      </w:r>
    </w:p>
    <w:p w:rsidR="007025C9" w:rsidRDefault="007025C9" w:rsidP="007025C9">
      <w:pPr>
        <w:ind w:firstLineChars="200" w:firstLine="640"/>
        <w:rPr>
          <w:rFonts w:ascii="仿宋_GB2312" w:hAnsi="黑体" w:hint="eastAsia"/>
          <w:sz w:val="32"/>
          <w:szCs w:val="32"/>
          <w:lang w:bidi="en-US"/>
        </w:rPr>
      </w:pPr>
      <w:r>
        <w:rPr>
          <w:rFonts w:ascii="仿宋_GB2312" w:hAnsi="黑体" w:hint="eastAsia"/>
          <w:sz w:val="32"/>
          <w:szCs w:val="32"/>
          <w:lang w:bidi="en-US"/>
        </w:rPr>
        <w:t>（四）超过净资产10%的重大损失或赔偿责任；</w:t>
      </w:r>
    </w:p>
    <w:p w:rsidR="007025C9" w:rsidRDefault="007025C9" w:rsidP="007025C9">
      <w:pPr>
        <w:ind w:firstLineChars="200" w:firstLine="640"/>
        <w:rPr>
          <w:rFonts w:ascii="仿宋_GB2312" w:hAnsi="黑体" w:hint="eastAsia"/>
          <w:sz w:val="32"/>
          <w:szCs w:val="32"/>
          <w:lang w:bidi="en-US"/>
        </w:rPr>
      </w:pPr>
      <w:r>
        <w:rPr>
          <w:rFonts w:ascii="仿宋_GB2312" w:hAnsi="黑体" w:hint="eastAsia"/>
          <w:sz w:val="32"/>
          <w:szCs w:val="32"/>
          <w:lang w:bidi="en-US"/>
        </w:rPr>
        <w:t>（五）重大待决诉讼、仲裁。.</w:t>
      </w:r>
    </w:p>
    <w:p w:rsidR="007025C9" w:rsidRDefault="007025C9" w:rsidP="007025C9">
      <w:pPr>
        <w:ind w:firstLineChars="200" w:firstLine="643"/>
        <w:rPr>
          <w:rFonts w:ascii="仿宋_GB2312" w:hint="eastAsia"/>
          <w:color w:val="000000"/>
          <w:sz w:val="32"/>
          <w:szCs w:val="32"/>
        </w:rPr>
      </w:pPr>
      <w:r>
        <w:rPr>
          <w:rFonts w:ascii="仿宋_GB2312" w:hAnsi="黑体" w:hint="eastAsia"/>
          <w:b/>
          <w:sz w:val="32"/>
          <w:szCs w:val="32"/>
          <w:lang w:bidi="en-US"/>
        </w:rPr>
        <w:t>第三十二条</w:t>
      </w:r>
      <w:r>
        <w:rPr>
          <w:rFonts w:ascii="仿宋_GB2312" w:hAnsi="黑体" w:hint="eastAsia"/>
          <w:sz w:val="32"/>
          <w:szCs w:val="32"/>
          <w:lang w:bidi="en-US"/>
        </w:rPr>
        <w:t xml:space="preserve"> </w:t>
      </w:r>
      <w:r>
        <w:rPr>
          <w:rFonts w:ascii="仿宋_GB2312" w:hint="eastAsia"/>
          <w:color w:val="000000"/>
          <w:sz w:val="32"/>
          <w:szCs w:val="32"/>
        </w:rPr>
        <w:t>商业保理公司发生以下重大事项的，应当于24小时内向注册地金融监管部门报告；注册地金融监管部门应当在收到报告后24小时内向上级地方金融监管部门报告：</w:t>
      </w:r>
    </w:p>
    <w:p w:rsidR="007025C9" w:rsidRDefault="007025C9" w:rsidP="007025C9">
      <w:pPr>
        <w:pStyle w:val="a3"/>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（一）发生群体性事件或重大安全防范突发事件；</w:t>
      </w:r>
    </w:p>
    <w:p w:rsidR="007025C9" w:rsidRDefault="007025C9" w:rsidP="007025C9">
      <w:pPr>
        <w:pStyle w:val="a3"/>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（二）</w:t>
      </w:r>
      <w:r>
        <w:rPr>
          <w:rFonts w:ascii="仿宋_GB2312" w:eastAsia="仿宋_GB2312" w:hAnsi="黑体" w:hint="eastAsia"/>
          <w:sz w:val="32"/>
          <w:szCs w:val="32"/>
          <w:lang w:bidi="en-US"/>
        </w:rPr>
        <w:t>超过公司净资产百分之三十的主要资产</w:t>
      </w:r>
      <w:r>
        <w:rPr>
          <w:rFonts w:ascii="仿宋_GB2312" w:eastAsia="仿宋_GB2312" w:hint="eastAsia"/>
          <w:color w:val="000000"/>
          <w:sz w:val="32"/>
          <w:szCs w:val="32"/>
        </w:rPr>
        <w:t>被查封、冻结、扣押，主要或全部业务陷入停顿；</w:t>
      </w:r>
    </w:p>
    <w:p w:rsidR="007025C9" w:rsidRDefault="007025C9" w:rsidP="007025C9">
      <w:pPr>
        <w:pStyle w:val="a3"/>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（三）</w:t>
      </w:r>
      <w:r>
        <w:rPr>
          <w:rFonts w:ascii="仿宋_GB2312" w:eastAsia="仿宋_GB2312" w:hAnsi="黑体" w:hint="eastAsia"/>
          <w:sz w:val="32"/>
          <w:szCs w:val="32"/>
          <w:lang w:bidi="en-US"/>
        </w:rPr>
        <w:t>标的额超过公司净资产百分之三十的重大待决诉讼或者仲裁；</w:t>
      </w:r>
    </w:p>
    <w:p w:rsidR="007025C9" w:rsidRDefault="007025C9" w:rsidP="007025C9">
      <w:pPr>
        <w:pStyle w:val="a3"/>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（四）企业或其法定代表人因涉嫌违法违规被行政机关、司法机关立案调查;</w:t>
      </w:r>
    </w:p>
    <w:p w:rsidR="007025C9" w:rsidRDefault="007025C9" w:rsidP="007025C9">
      <w:pPr>
        <w:ind w:firstLineChars="200" w:firstLine="640"/>
        <w:rPr>
          <w:rFonts w:ascii="仿宋_GB2312" w:hint="eastAsia"/>
          <w:color w:val="000000"/>
          <w:sz w:val="32"/>
          <w:szCs w:val="32"/>
        </w:rPr>
      </w:pPr>
      <w:r>
        <w:rPr>
          <w:rFonts w:ascii="仿宋_GB2312" w:hint="eastAsia"/>
          <w:color w:val="000000"/>
          <w:sz w:val="32"/>
          <w:szCs w:val="32"/>
        </w:rPr>
        <w:t>（五）企业或其主要法人股东依法解散、申请破产或者被责令关闭、吊销营业执照。</w:t>
      </w:r>
    </w:p>
    <w:p w:rsidR="007025C9" w:rsidRDefault="007025C9" w:rsidP="007025C9">
      <w:pPr>
        <w:ind w:firstLineChars="200" w:firstLine="640"/>
        <w:rPr>
          <w:rFonts w:ascii="仿宋_GB2312" w:hAnsi="黑体" w:hint="eastAsia"/>
          <w:sz w:val="32"/>
          <w:szCs w:val="32"/>
          <w:lang w:bidi="en-US"/>
        </w:rPr>
      </w:pPr>
      <w:r>
        <w:rPr>
          <w:rFonts w:ascii="仿宋_GB2312" w:hAnsi="黑体" w:hint="eastAsia"/>
          <w:sz w:val="32"/>
          <w:szCs w:val="32"/>
          <w:lang w:bidi="en-US"/>
        </w:rPr>
        <w:lastRenderedPageBreak/>
        <w:t>（六）重大负面舆情，以及其他足以危及公司持续经营的重大风险事件。</w:t>
      </w:r>
    </w:p>
    <w:p w:rsidR="007025C9" w:rsidRDefault="007025C9" w:rsidP="007025C9">
      <w:pPr>
        <w:ind w:firstLineChars="200" w:firstLine="643"/>
        <w:rPr>
          <w:rFonts w:ascii="仿宋_GB2312" w:hAnsi="黑体" w:hint="eastAsia"/>
          <w:sz w:val="32"/>
          <w:szCs w:val="32"/>
          <w:lang w:bidi="en-US"/>
        </w:rPr>
      </w:pPr>
      <w:r>
        <w:rPr>
          <w:rFonts w:ascii="仿宋_GB2312" w:hAnsi="黑体" w:hint="eastAsia"/>
          <w:b/>
          <w:bCs/>
          <w:sz w:val="32"/>
          <w:szCs w:val="32"/>
          <w:lang w:bidi="en-US"/>
        </w:rPr>
        <w:t xml:space="preserve">第三十三条 </w:t>
      </w:r>
      <w:r>
        <w:rPr>
          <w:rFonts w:ascii="仿宋_GB2312" w:hAnsi="黑体" w:hint="eastAsia"/>
          <w:sz w:val="32"/>
          <w:szCs w:val="32"/>
          <w:lang w:bidi="en-US"/>
        </w:rPr>
        <w:t>各设区市（含平潭综合实验区）地方金融监管部门和县（市、区）人民政府确定的有关监管部门，可以采取非现场监管和现场检查等方式对商业保理公司的经营活动实施持续监督检查。</w:t>
      </w:r>
    </w:p>
    <w:p w:rsidR="007025C9" w:rsidRDefault="007025C9" w:rsidP="007025C9">
      <w:pPr>
        <w:ind w:firstLineChars="200" w:firstLine="643"/>
        <w:rPr>
          <w:rFonts w:ascii="仿宋_GB2312" w:hAnsi="黑体" w:hint="eastAsia"/>
          <w:sz w:val="32"/>
          <w:szCs w:val="32"/>
          <w:lang w:bidi="zh-TW"/>
        </w:rPr>
      </w:pPr>
      <w:r>
        <w:rPr>
          <w:rFonts w:ascii="仿宋_GB2312" w:hAnsi="黑体" w:hint="eastAsia"/>
          <w:b/>
          <w:sz w:val="32"/>
          <w:szCs w:val="32"/>
          <w:lang w:bidi="en-US"/>
        </w:rPr>
        <w:t xml:space="preserve">第三十四条 </w:t>
      </w:r>
      <w:r>
        <w:rPr>
          <w:rFonts w:ascii="仿宋_GB2312" w:hAnsi="黑体" w:hint="eastAsia"/>
          <w:bCs/>
          <w:sz w:val="32"/>
          <w:szCs w:val="32"/>
          <w:lang w:bidi="zh-TW"/>
        </w:rPr>
        <w:t>各</w:t>
      </w:r>
      <w:r>
        <w:rPr>
          <w:rFonts w:ascii="仿宋_GB2312" w:hAnsi="黑体" w:hint="eastAsia"/>
          <w:sz w:val="32"/>
          <w:szCs w:val="32"/>
          <w:lang w:bidi="zh-TW"/>
        </w:rPr>
        <w:t>级地方金融监管部门可以采取下列措施进行现场检查：</w:t>
      </w:r>
    </w:p>
    <w:p w:rsidR="007025C9" w:rsidRDefault="007025C9" w:rsidP="007025C9">
      <w:pPr>
        <w:ind w:firstLineChars="200" w:firstLine="640"/>
        <w:rPr>
          <w:rFonts w:ascii="仿宋_GB2312" w:hAnsi="黑体" w:hint="eastAsia"/>
          <w:sz w:val="32"/>
          <w:szCs w:val="32"/>
          <w:lang w:bidi="zh-TW"/>
        </w:rPr>
      </w:pPr>
      <w:bookmarkStart w:id="7" w:name="bookmark66"/>
      <w:r>
        <w:rPr>
          <w:rFonts w:ascii="仿宋_GB2312" w:hAnsi="黑体" w:hint="eastAsia"/>
          <w:sz w:val="32"/>
          <w:szCs w:val="32"/>
          <w:lang w:bidi="zh-TW"/>
        </w:rPr>
        <w:t>（</w:t>
      </w:r>
      <w:bookmarkEnd w:id="7"/>
      <w:r>
        <w:rPr>
          <w:rFonts w:ascii="仿宋_GB2312" w:hAnsi="黑体" w:hint="eastAsia"/>
          <w:sz w:val="32"/>
          <w:szCs w:val="32"/>
          <w:lang w:bidi="zh-TW"/>
        </w:rPr>
        <w:t>一）</w:t>
      </w:r>
      <w:r>
        <w:rPr>
          <w:rFonts w:ascii="仿宋_GB2312" w:hAnsi="黑体" w:hint="eastAsia"/>
          <w:sz w:val="32"/>
          <w:szCs w:val="32"/>
          <w:lang w:bidi="zh-TW"/>
        </w:rPr>
        <w:tab/>
        <w:t>查看经营管理场所、采集数据信息、测试有关系统设备设施；</w:t>
      </w:r>
    </w:p>
    <w:p w:rsidR="007025C9" w:rsidRDefault="007025C9" w:rsidP="007025C9">
      <w:pPr>
        <w:ind w:firstLineChars="200" w:firstLine="640"/>
        <w:rPr>
          <w:rFonts w:ascii="仿宋_GB2312" w:hAnsi="黑体" w:hint="eastAsia"/>
          <w:sz w:val="32"/>
          <w:szCs w:val="32"/>
          <w:lang w:bidi="zh-TW"/>
        </w:rPr>
      </w:pPr>
      <w:bookmarkStart w:id="8" w:name="bookmark67"/>
      <w:r>
        <w:rPr>
          <w:rFonts w:ascii="仿宋_GB2312" w:hAnsi="黑体" w:hint="eastAsia"/>
          <w:sz w:val="32"/>
          <w:szCs w:val="32"/>
          <w:lang w:bidi="zh-TW"/>
        </w:rPr>
        <w:t>（</w:t>
      </w:r>
      <w:bookmarkEnd w:id="8"/>
      <w:r>
        <w:rPr>
          <w:rFonts w:ascii="仿宋_GB2312" w:hAnsi="黑体" w:hint="eastAsia"/>
          <w:sz w:val="32"/>
          <w:szCs w:val="32"/>
          <w:lang w:bidi="zh-TW"/>
        </w:rPr>
        <w:t>二）</w:t>
      </w:r>
      <w:r>
        <w:rPr>
          <w:rFonts w:ascii="仿宋_GB2312" w:hAnsi="黑体" w:hint="eastAsia"/>
          <w:sz w:val="32"/>
          <w:szCs w:val="32"/>
          <w:lang w:bidi="zh-TW"/>
        </w:rPr>
        <w:tab/>
        <w:t>约谈或问询相关人员，要求其对有关检查事项作出说明；</w:t>
      </w:r>
    </w:p>
    <w:p w:rsidR="007025C9" w:rsidRDefault="007025C9" w:rsidP="007025C9">
      <w:pPr>
        <w:ind w:firstLineChars="200" w:firstLine="640"/>
        <w:rPr>
          <w:rFonts w:ascii="仿宋_GB2312" w:hAnsi="黑体" w:hint="eastAsia"/>
          <w:sz w:val="32"/>
          <w:szCs w:val="32"/>
          <w:lang w:bidi="zh-TW"/>
        </w:rPr>
      </w:pPr>
      <w:bookmarkStart w:id="9" w:name="bookmark68"/>
      <w:r>
        <w:rPr>
          <w:rFonts w:ascii="仿宋_GB2312" w:hAnsi="黑体" w:hint="eastAsia"/>
          <w:sz w:val="32"/>
          <w:szCs w:val="32"/>
          <w:lang w:bidi="zh-TW"/>
        </w:rPr>
        <w:t>（</w:t>
      </w:r>
      <w:bookmarkEnd w:id="9"/>
      <w:r>
        <w:rPr>
          <w:rFonts w:ascii="仿宋_GB2312" w:hAnsi="黑体" w:hint="eastAsia"/>
          <w:sz w:val="32"/>
          <w:szCs w:val="32"/>
          <w:lang w:bidi="zh-TW"/>
        </w:rPr>
        <w:t>三）</w:t>
      </w:r>
      <w:r>
        <w:rPr>
          <w:rFonts w:ascii="仿宋_GB2312" w:hAnsi="黑体" w:hint="eastAsia"/>
          <w:sz w:val="32"/>
          <w:szCs w:val="32"/>
          <w:lang w:bidi="zh-TW"/>
        </w:rPr>
        <w:tab/>
        <w:t>查阅、复制有关文件、资料，对可能被转移、销毁、隐匿或篡改的文件、资料先行登记保存；</w:t>
      </w:r>
    </w:p>
    <w:p w:rsidR="007025C9" w:rsidRDefault="007025C9" w:rsidP="007025C9">
      <w:pPr>
        <w:ind w:firstLineChars="200" w:firstLine="640"/>
        <w:rPr>
          <w:rFonts w:ascii="仿宋_GB2312" w:hAnsi="黑体" w:hint="eastAsia"/>
          <w:sz w:val="32"/>
          <w:szCs w:val="32"/>
          <w:lang w:bidi="zh-TW"/>
        </w:rPr>
      </w:pPr>
      <w:bookmarkStart w:id="10" w:name="bookmark69"/>
      <w:r>
        <w:rPr>
          <w:rFonts w:ascii="仿宋_GB2312" w:hAnsi="黑体" w:hint="eastAsia"/>
          <w:sz w:val="32"/>
          <w:szCs w:val="32"/>
          <w:lang w:bidi="zh-TW"/>
        </w:rPr>
        <w:t>（</w:t>
      </w:r>
      <w:bookmarkEnd w:id="10"/>
      <w:r>
        <w:rPr>
          <w:rFonts w:ascii="仿宋_GB2312" w:hAnsi="黑体" w:hint="eastAsia"/>
          <w:sz w:val="32"/>
          <w:szCs w:val="32"/>
          <w:lang w:bidi="zh-TW"/>
        </w:rPr>
        <w:t>四）</w:t>
      </w:r>
      <w:r>
        <w:rPr>
          <w:rFonts w:ascii="仿宋_GB2312" w:hAnsi="黑体" w:hint="eastAsia"/>
          <w:sz w:val="32"/>
          <w:szCs w:val="32"/>
          <w:lang w:bidi="zh-TW"/>
        </w:rPr>
        <w:tab/>
        <w:t>委托符合条件的第三方机构进行检查；</w:t>
      </w:r>
    </w:p>
    <w:p w:rsidR="007025C9" w:rsidRDefault="007025C9" w:rsidP="007025C9">
      <w:pPr>
        <w:ind w:firstLineChars="200" w:firstLine="640"/>
        <w:rPr>
          <w:rFonts w:ascii="仿宋_GB2312" w:hAnsi="黑体" w:hint="eastAsia"/>
          <w:sz w:val="32"/>
          <w:szCs w:val="32"/>
          <w:lang w:bidi="zh-TW"/>
        </w:rPr>
      </w:pPr>
      <w:bookmarkStart w:id="11" w:name="bookmark70"/>
      <w:r>
        <w:rPr>
          <w:rFonts w:ascii="仿宋_GB2312" w:hAnsi="黑体" w:hint="eastAsia"/>
          <w:sz w:val="32"/>
          <w:szCs w:val="32"/>
          <w:lang w:bidi="zh-TW"/>
        </w:rPr>
        <w:t>（</w:t>
      </w:r>
      <w:bookmarkEnd w:id="11"/>
      <w:r>
        <w:rPr>
          <w:rFonts w:ascii="仿宋_GB2312" w:hAnsi="黑体" w:hint="eastAsia"/>
          <w:sz w:val="32"/>
          <w:szCs w:val="32"/>
          <w:lang w:bidi="zh-TW"/>
        </w:rPr>
        <w:t>五）</w:t>
      </w:r>
      <w:r>
        <w:rPr>
          <w:rFonts w:ascii="仿宋_GB2312" w:hAnsi="黑体" w:hint="eastAsia"/>
          <w:sz w:val="32"/>
          <w:szCs w:val="32"/>
          <w:lang w:bidi="zh-TW"/>
        </w:rPr>
        <w:tab/>
        <w:t>符合法律法规及规章规定的其他方式。</w:t>
      </w:r>
    </w:p>
    <w:p w:rsidR="007025C9" w:rsidRDefault="007025C9" w:rsidP="007025C9">
      <w:pPr>
        <w:ind w:firstLineChars="200" w:firstLine="640"/>
        <w:rPr>
          <w:rFonts w:ascii="仿宋_GB2312" w:hAnsi="黑体" w:hint="eastAsia"/>
          <w:sz w:val="32"/>
          <w:szCs w:val="32"/>
          <w:lang w:bidi="zh-TW"/>
        </w:rPr>
      </w:pPr>
      <w:r>
        <w:rPr>
          <w:rFonts w:ascii="仿宋_GB2312" w:hAnsi="黑体" w:hint="eastAsia"/>
          <w:sz w:val="32"/>
          <w:szCs w:val="32"/>
          <w:lang w:bidi="zh-TW"/>
        </w:rPr>
        <w:t>进行现场检查时，检查人员不得少于</w:t>
      </w:r>
      <w:r>
        <w:rPr>
          <w:rFonts w:ascii="仿宋_GB2312" w:hAnsi="黑体" w:hint="eastAsia"/>
          <w:bCs/>
          <w:sz w:val="32"/>
          <w:szCs w:val="32"/>
          <w:lang w:bidi="zh-TW"/>
        </w:rPr>
        <w:t>2</w:t>
      </w:r>
      <w:r>
        <w:rPr>
          <w:rFonts w:ascii="仿宋_GB2312" w:hAnsi="黑体" w:hint="eastAsia"/>
          <w:sz w:val="32"/>
          <w:szCs w:val="32"/>
          <w:lang w:bidi="zh-TW"/>
        </w:rPr>
        <w:t>人，并向当事人或有关人员出示检查证件和检查通知书。检查后要形成现场检查工作报告并提交上级地方金融监管部门。</w:t>
      </w:r>
    </w:p>
    <w:p w:rsidR="007025C9" w:rsidRDefault="007025C9" w:rsidP="007025C9">
      <w:pPr>
        <w:ind w:firstLineChars="200" w:firstLine="640"/>
        <w:rPr>
          <w:rFonts w:ascii="仿宋_GB2312" w:hAnsi="黑体" w:hint="eastAsia"/>
          <w:sz w:val="32"/>
          <w:szCs w:val="32"/>
          <w:lang w:bidi="zh-TW"/>
        </w:rPr>
      </w:pPr>
      <w:r>
        <w:rPr>
          <w:rFonts w:ascii="仿宋_GB2312" w:hAnsi="黑体" w:hint="eastAsia"/>
          <w:sz w:val="32"/>
          <w:szCs w:val="32"/>
          <w:lang w:bidi="zh-TW"/>
        </w:rPr>
        <w:t>有关单位和个人应当配合地方金融监管部门依法进行监督检查，如实提供有关情况和文件、资料，不得拒绝、阻碍或隐瞒。</w:t>
      </w:r>
    </w:p>
    <w:p w:rsidR="007025C9" w:rsidRDefault="007025C9" w:rsidP="007025C9">
      <w:pPr>
        <w:ind w:firstLineChars="200" w:firstLine="640"/>
        <w:rPr>
          <w:rFonts w:ascii="仿宋_GB2312" w:hAnsi="黑体" w:hint="eastAsia"/>
          <w:sz w:val="32"/>
          <w:szCs w:val="32"/>
          <w:lang w:bidi="en-US"/>
        </w:rPr>
      </w:pPr>
      <w:r>
        <w:rPr>
          <w:rFonts w:ascii="仿宋_GB2312" w:hAnsi="黑体" w:hint="eastAsia"/>
          <w:sz w:val="32"/>
          <w:szCs w:val="32"/>
          <w:lang w:bidi="en-US"/>
        </w:rPr>
        <w:lastRenderedPageBreak/>
        <w:t>省地方金融监管局将定期抽选部分商业保理公司进行现场检查。</w:t>
      </w:r>
    </w:p>
    <w:p w:rsidR="007025C9" w:rsidRDefault="007025C9" w:rsidP="007025C9">
      <w:pPr>
        <w:ind w:firstLineChars="200" w:firstLine="643"/>
        <w:rPr>
          <w:rFonts w:ascii="仿宋_GB2312" w:hAnsi="黑体" w:hint="eastAsia"/>
          <w:sz w:val="32"/>
          <w:szCs w:val="32"/>
          <w:lang w:bidi="en-US"/>
        </w:rPr>
      </w:pPr>
      <w:r>
        <w:rPr>
          <w:rFonts w:ascii="仿宋_GB2312" w:hAnsi="黑体" w:hint="eastAsia"/>
          <w:b/>
          <w:sz w:val="32"/>
          <w:szCs w:val="32"/>
          <w:lang w:bidi="en-US"/>
        </w:rPr>
        <w:t>第三十五条</w:t>
      </w:r>
      <w:r>
        <w:rPr>
          <w:rFonts w:ascii="仿宋_GB2312" w:hAnsi="黑体" w:hint="eastAsia"/>
          <w:sz w:val="32"/>
          <w:szCs w:val="32"/>
          <w:lang w:bidi="en-US"/>
        </w:rPr>
        <w:t xml:space="preserve"> </w:t>
      </w:r>
      <w:r>
        <w:rPr>
          <w:rFonts w:ascii="仿宋_GB2312" w:hAnsi="黑体" w:hint="eastAsia"/>
          <w:bCs/>
          <w:sz w:val="32"/>
          <w:szCs w:val="32"/>
          <w:lang w:bidi="zh-TW"/>
        </w:rPr>
        <w:t>各</w:t>
      </w:r>
      <w:r>
        <w:rPr>
          <w:rFonts w:ascii="仿宋_GB2312" w:hAnsi="黑体" w:hint="eastAsia"/>
          <w:sz w:val="32"/>
          <w:szCs w:val="32"/>
          <w:lang w:bidi="zh-TW"/>
        </w:rPr>
        <w:t>级地方金融监管部门</w:t>
      </w:r>
      <w:r>
        <w:rPr>
          <w:rFonts w:ascii="仿宋_GB2312" w:hAnsi="黑体" w:hint="eastAsia"/>
          <w:sz w:val="32"/>
          <w:szCs w:val="32"/>
          <w:lang w:bidi="en-US"/>
        </w:rPr>
        <w:t>应当结合非现场监管发现的问题和风险监管要求，加大对商业保理公司现场检查力度，提升现场检查深度和广度，提高现场检查的质量和效率。</w:t>
      </w:r>
    </w:p>
    <w:p w:rsidR="007025C9" w:rsidRDefault="007025C9" w:rsidP="007025C9">
      <w:pPr>
        <w:ind w:firstLineChars="200" w:firstLine="643"/>
        <w:rPr>
          <w:rFonts w:ascii="仿宋_GB2312" w:hAnsi="黑体" w:hint="eastAsia"/>
          <w:sz w:val="32"/>
          <w:szCs w:val="32"/>
          <w:lang w:bidi="en-US"/>
        </w:rPr>
      </w:pPr>
      <w:r>
        <w:rPr>
          <w:rFonts w:ascii="仿宋_GB2312" w:hAnsi="黑体" w:hint="eastAsia"/>
          <w:b/>
          <w:sz w:val="32"/>
          <w:szCs w:val="32"/>
          <w:lang w:bidi="en-US"/>
        </w:rPr>
        <w:t>第三十六条</w:t>
      </w:r>
      <w:r>
        <w:rPr>
          <w:rFonts w:ascii="仿宋_GB2312" w:hAnsi="黑体" w:hint="eastAsia"/>
          <w:sz w:val="32"/>
          <w:szCs w:val="32"/>
          <w:lang w:bidi="en-US"/>
        </w:rPr>
        <w:t xml:space="preserve"> 省金融监管局综合非现场监管和现场检查的有关情况，统一组织对商业保理公司开展监管评级，进行分类监督管理。</w:t>
      </w:r>
      <w:r>
        <w:rPr>
          <w:rFonts w:ascii="仿宋_GB2312" w:hAnsi="黑体" w:hint="eastAsia"/>
          <w:bCs/>
          <w:sz w:val="32"/>
          <w:szCs w:val="32"/>
          <w:lang w:bidi="zh-TW"/>
        </w:rPr>
        <w:t>各</w:t>
      </w:r>
      <w:r>
        <w:rPr>
          <w:rFonts w:ascii="仿宋_GB2312" w:hAnsi="黑体" w:hint="eastAsia"/>
          <w:sz w:val="32"/>
          <w:szCs w:val="32"/>
          <w:lang w:bidi="zh-TW"/>
        </w:rPr>
        <w:t>级地方金融监管部门</w:t>
      </w:r>
      <w:r>
        <w:rPr>
          <w:rFonts w:ascii="仿宋_GB2312" w:hAnsi="黑体" w:hint="eastAsia"/>
          <w:sz w:val="32"/>
          <w:szCs w:val="32"/>
          <w:lang w:bidi="en-US"/>
        </w:rPr>
        <w:t>可以根据监管评级情况，决定监督检查的频次、范围和需要采取的监管措施等。</w:t>
      </w:r>
    </w:p>
    <w:p w:rsidR="007025C9" w:rsidRDefault="007025C9" w:rsidP="007025C9">
      <w:pPr>
        <w:ind w:firstLineChars="200" w:firstLine="643"/>
        <w:rPr>
          <w:rFonts w:ascii="仿宋_GB2312" w:hint="eastAsia"/>
          <w:color w:val="000000"/>
          <w:sz w:val="32"/>
          <w:szCs w:val="32"/>
        </w:rPr>
      </w:pPr>
      <w:r>
        <w:rPr>
          <w:rFonts w:ascii="仿宋_GB2312" w:hAnsi="黑体" w:hint="eastAsia"/>
          <w:b/>
          <w:sz w:val="32"/>
          <w:szCs w:val="32"/>
          <w:lang w:bidi="en-US"/>
        </w:rPr>
        <w:t xml:space="preserve">第三十七条 </w:t>
      </w:r>
      <w:r>
        <w:rPr>
          <w:rFonts w:ascii="仿宋_GB2312" w:hint="eastAsia"/>
          <w:color w:val="000000"/>
          <w:sz w:val="32"/>
          <w:szCs w:val="32"/>
        </w:rPr>
        <w:t>商业保理公司应当按照规定在“全国商业保理公司信息管理系统”及金融监管部门要求的监管信息系统，及时、准确、完整填报相关数据信息。</w:t>
      </w:r>
    </w:p>
    <w:p w:rsidR="007025C9" w:rsidRDefault="007025C9" w:rsidP="007025C9">
      <w:pPr>
        <w:ind w:firstLineChars="200" w:firstLine="643"/>
        <w:rPr>
          <w:rFonts w:ascii="仿宋_GB2312" w:hint="eastAsia"/>
          <w:color w:val="000000"/>
          <w:sz w:val="32"/>
          <w:szCs w:val="32"/>
        </w:rPr>
      </w:pPr>
      <w:r>
        <w:rPr>
          <w:rFonts w:ascii="仿宋_GB2312" w:hint="eastAsia"/>
          <w:b/>
          <w:color w:val="000000"/>
          <w:sz w:val="32"/>
          <w:szCs w:val="32"/>
        </w:rPr>
        <w:t xml:space="preserve">第三十八条 </w:t>
      </w:r>
      <w:r>
        <w:rPr>
          <w:rFonts w:ascii="仿宋_GB2312" w:hint="eastAsia"/>
          <w:color w:val="000000"/>
          <w:sz w:val="32"/>
          <w:szCs w:val="32"/>
        </w:rPr>
        <w:t>商业保理公司市场监管登记信息发生变更的，应当在有关变更（备案）登记手续办理完成后3个工作日内，及时登录“商业保理信息管理系统”及金融监管部门要求的监管信息系统如实修改相应信息。</w:t>
      </w:r>
    </w:p>
    <w:p w:rsidR="007025C9" w:rsidRDefault="007025C9" w:rsidP="007025C9">
      <w:pPr>
        <w:ind w:firstLineChars="200" w:firstLine="643"/>
        <w:rPr>
          <w:rFonts w:ascii="仿宋_GB2312" w:hint="eastAsia"/>
          <w:color w:val="000000"/>
          <w:sz w:val="32"/>
          <w:szCs w:val="32"/>
        </w:rPr>
      </w:pPr>
      <w:r>
        <w:rPr>
          <w:rFonts w:ascii="仿宋_GB2312" w:hint="eastAsia"/>
          <w:b/>
          <w:color w:val="000000"/>
          <w:sz w:val="32"/>
          <w:szCs w:val="32"/>
        </w:rPr>
        <w:t>第三十九条</w:t>
      </w:r>
      <w:r>
        <w:rPr>
          <w:rFonts w:ascii="仿宋_GB2312" w:hint="eastAsia"/>
          <w:color w:val="000000"/>
          <w:sz w:val="32"/>
          <w:szCs w:val="32"/>
        </w:rPr>
        <w:t xml:space="preserve"> 商业保理公司违反相关法律、法规、行业监管制度及本暂行办法要求，或者被划分为非正常经营类和违法违规经营类（</w:t>
      </w:r>
      <w:r>
        <w:rPr>
          <w:rFonts w:ascii="仿宋_GB2312" w:hAnsi="仿宋_GB2312" w:cs="仿宋_GB2312" w:hint="eastAsia"/>
          <w:sz w:val="32"/>
          <w:szCs w:val="32"/>
        </w:rPr>
        <w:t>具体划分标准参照《关于加强商业保理公司监督管理的通知》</w:t>
      </w:r>
      <w:r>
        <w:rPr>
          <w:rFonts w:ascii="仿宋_GB2312" w:hint="eastAsia"/>
          <w:color w:val="000000"/>
          <w:sz w:val="32"/>
          <w:szCs w:val="32"/>
        </w:rPr>
        <w:t>）的，各级地方金融监管部门可以视情况依法采取以下处理措施：</w:t>
      </w:r>
    </w:p>
    <w:p w:rsidR="007025C9" w:rsidRDefault="007025C9" w:rsidP="007025C9">
      <w:pPr>
        <w:ind w:firstLineChars="200" w:firstLine="640"/>
        <w:rPr>
          <w:rFonts w:ascii="仿宋_GB2312" w:hint="eastAsia"/>
          <w:color w:val="000000"/>
          <w:sz w:val="32"/>
          <w:szCs w:val="32"/>
        </w:rPr>
      </w:pPr>
      <w:r>
        <w:rPr>
          <w:rFonts w:ascii="仿宋_GB2312" w:hint="eastAsia"/>
          <w:color w:val="000000"/>
          <w:sz w:val="32"/>
          <w:szCs w:val="32"/>
        </w:rPr>
        <w:lastRenderedPageBreak/>
        <w:t>（一）约谈、风险提示、责令整改；</w:t>
      </w:r>
    </w:p>
    <w:p w:rsidR="007025C9" w:rsidRDefault="007025C9" w:rsidP="007025C9">
      <w:pPr>
        <w:ind w:firstLineChars="200" w:firstLine="640"/>
        <w:rPr>
          <w:rFonts w:ascii="仿宋_GB2312" w:hint="eastAsia"/>
          <w:color w:val="000000"/>
          <w:sz w:val="32"/>
          <w:szCs w:val="32"/>
        </w:rPr>
      </w:pPr>
      <w:r>
        <w:rPr>
          <w:rFonts w:ascii="仿宋_GB2312" w:hint="eastAsia"/>
          <w:color w:val="000000"/>
          <w:sz w:val="32"/>
          <w:szCs w:val="32"/>
        </w:rPr>
        <w:t>（二）列为重点监管对象，加强日常监管及现场抽查、检查；</w:t>
      </w:r>
    </w:p>
    <w:p w:rsidR="007025C9" w:rsidRDefault="007025C9" w:rsidP="007025C9">
      <w:pPr>
        <w:ind w:firstLineChars="200" w:firstLine="640"/>
        <w:rPr>
          <w:rFonts w:ascii="仿宋_GB2312" w:hint="eastAsia"/>
          <w:color w:val="000000"/>
          <w:sz w:val="32"/>
          <w:szCs w:val="32"/>
        </w:rPr>
      </w:pPr>
      <w:r>
        <w:rPr>
          <w:rFonts w:ascii="仿宋_GB2312" w:hint="eastAsia"/>
          <w:color w:val="000000"/>
          <w:sz w:val="32"/>
          <w:szCs w:val="32"/>
        </w:rPr>
        <w:t>（三）将相关情况通报有关部门、行业自律组织开展联合惩戒；</w:t>
      </w:r>
    </w:p>
    <w:p w:rsidR="007025C9" w:rsidRDefault="007025C9" w:rsidP="007025C9">
      <w:pPr>
        <w:ind w:firstLineChars="200" w:firstLine="640"/>
        <w:rPr>
          <w:rFonts w:ascii="仿宋_GB2312" w:hint="eastAsia"/>
          <w:color w:val="000000"/>
          <w:sz w:val="32"/>
          <w:szCs w:val="32"/>
        </w:rPr>
      </w:pPr>
      <w:r>
        <w:rPr>
          <w:rFonts w:ascii="仿宋_GB2312" w:hint="eastAsia"/>
          <w:color w:val="000000"/>
          <w:sz w:val="32"/>
          <w:szCs w:val="32"/>
        </w:rPr>
        <w:t>（四）将机构主要负责人及其他负有主要责任的人员纳入行业从业人员警示名单，并通报有关部门、行业自律组织；</w:t>
      </w:r>
    </w:p>
    <w:p w:rsidR="007025C9" w:rsidRDefault="007025C9" w:rsidP="007025C9">
      <w:pPr>
        <w:ind w:firstLineChars="200" w:firstLine="640"/>
        <w:rPr>
          <w:rFonts w:ascii="仿宋_GB2312" w:hint="eastAsia"/>
          <w:color w:val="000000"/>
          <w:sz w:val="32"/>
          <w:szCs w:val="32"/>
        </w:rPr>
      </w:pPr>
      <w:r>
        <w:rPr>
          <w:rFonts w:ascii="仿宋_GB2312" w:hint="eastAsia"/>
          <w:color w:val="000000"/>
          <w:sz w:val="32"/>
          <w:szCs w:val="32"/>
        </w:rPr>
        <w:t>（五）建议市场监管部门依法列入经营异常名录等；</w:t>
      </w:r>
    </w:p>
    <w:p w:rsidR="007025C9" w:rsidRDefault="007025C9" w:rsidP="007025C9">
      <w:pPr>
        <w:ind w:firstLineChars="200" w:firstLine="640"/>
        <w:rPr>
          <w:rFonts w:ascii="仿宋_GB2312" w:hint="eastAsia"/>
          <w:color w:val="000000"/>
          <w:sz w:val="32"/>
          <w:szCs w:val="32"/>
        </w:rPr>
      </w:pPr>
      <w:r>
        <w:rPr>
          <w:rFonts w:ascii="仿宋_GB2312" w:hint="eastAsia"/>
          <w:color w:val="000000"/>
          <w:sz w:val="32"/>
          <w:szCs w:val="32"/>
        </w:rPr>
        <w:t>（六）情节严重的，移送有关部门依法采取吊销营业执照等行政处罚措施；涉嫌犯罪的，移送司法机关依法追究刑事责任。</w:t>
      </w:r>
    </w:p>
    <w:p w:rsidR="007025C9" w:rsidRDefault="007025C9" w:rsidP="007025C9">
      <w:pPr>
        <w:ind w:firstLineChars="200" w:firstLine="643"/>
        <w:rPr>
          <w:rFonts w:ascii="仿宋_GB2312" w:hAnsi="黑体" w:hint="eastAsia"/>
          <w:sz w:val="32"/>
          <w:szCs w:val="32"/>
          <w:lang w:bidi="en-US"/>
        </w:rPr>
      </w:pPr>
      <w:r>
        <w:rPr>
          <w:rFonts w:ascii="仿宋_GB2312" w:hAnsi="黑体" w:hint="eastAsia"/>
          <w:b/>
          <w:sz w:val="32"/>
          <w:szCs w:val="32"/>
          <w:lang w:bidi="en-US"/>
        </w:rPr>
        <w:t xml:space="preserve">第四十条 </w:t>
      </w:r>
      <w:r>
        <w:rPr>
          <w:rFonts w:ascii="仿宋_GB2312" w:hAnsi="黑体" w:hint="eastAsia"/>
          <w:sz w:val="32"/>
          <w:szCs w:val="32"/>
          <w:lang w:bidi="en-US"/>
        </w:rPr>
        <w:t>各级地方金融监管部门工作人员对监管工作 中知悉的商业保理企业商业秘密，应当予以保密。对于在商业保理公司监督管理工作中滥用职权、玩忽职守、徇私舞弊的工作人员，依法给予处分；涉嫌犯罪的，移送司法机关依法追究刑事责任。</w:t>
      </w:r>
    </w:p>
    <w:p w:rsidR="007025C9" w:rsidRDefault="007025C9" w:rsidP="007025C9">
      <w:pPr>
        <w:pStyle w:val="a3"/>
        <w:widowControl/>
        <w:spacing w:line="240" w:lineRule="atLeast"/>
        <w:ind w:right="376" w:firstLineChars="196" w:firstLine="630"/>
        <w:rPr>
          <w:rFonts w:ascii="仿宋_GB2312" w:eastAsia="仿宋_GB2312" w:hAnsi="Times New Roman" w:cs="仿宋_GB2312" w:hint="eastAsia"/>
          <w:sz w:val="32"/>
          <w:szCs w:val="32"/>
          <w:shd w:val="clear" w:color="auto" w:fill="FEFEFE"/>
        </w:rPr>
      </w:pPr>
      <w:r>
        <w:rPr>
          <w:rFonts w:ascii="仿宋_GB2312" w:eastAsia="仿宋_GB2312" w:hAnsi="黑体" w:hint="eastAsia"/>
          <w:b/>
          <w:sz w:val="32"/>
          <w:szCs w:val="32"/>
          <w:lang w:bidi="en-US"/>
        </w:rPr>
        <w:t xml:space="preserve">第四十一条 </w:t>
      </w:r>
      <w:r>
        <w:rPr>
          <w:rFonts w:ascii="仿宋_GB2312" w:eastAsia="仿宋_GB2312" w:hAnsi="Times New Roman" w:cs="仿宋_GB2312" w:hint="eastAsia"/>
          <w:sz w:val="32"/>
          <w:szCs w:val="32"/>
          <w:shd w:val="clear" w:color="auto" w:fill="FEFEFE"/>
        </w:rPr>
        <w:t>各级金融监管及有关部门要推动出台风险补偿、奖励、贴息等政策，引导商业保理企业更好为中小微企业提供融资服务。</w:t>
      </w:r>
    </w:p>
    <w:p w:rsidR="007025C9" w:rsidRDefault="007025C9" w:rsidP="007025C9">
      <w:pPr>
        <w:pStyle w:val="a3"/>
        <w:widowControl/>
        <w:spacing w:line="240" w:lineRule="atLeast"/>
        <w:ind w:right="376" w:firstLineChars="196" w:firstLine="627"/>
        <w:rPr>
          <w:rFonts w:ascii="仿宋_GB2312" w:eastAsia="仿宋_GB2312" w:hAnsi="Times New Roman" w:cs="仿宋_GB2312" w:hint="eastAsia"/>
          <w:sz w:val="32"/>
          <w:szCs w:val="32"/>
          <w:shd w:val="clear" w:color="auto" w:fill="FEFEFE"/>
        </w:rPr>
      </w:pPr>
    </w:p>
    <w:p w:rsidR="007025C9" w:rsidRDefault="007025C9" w:rsidP="007025C9">
      <w:pPr>
        <w:pStyle w:val="a3"/>
        <w:widowControl/>
        <w:spacing w:line="240" w:lineRule="atLeast"/>
        <w:ind w:right="376"/>
        <w:jc w:val="center"/>
        <w:rPr>
          <w:rFonts w:ascii="黑体" w:eastAsia="黑体" w:hAnsi="黑体" w:cs="仿宋_GB2312" w:hint="eastAsia"/>
          <w:sz w:val="32"/>
          <w:szCs w:val="32"/>
          <w:shd w:val="clear" w:color="auto" w:fill="FEFEFE"/>
        </w:rPr>
      </w:pPr>
      <w:r>
        <w:rPr>
          <w:rFonts w:ascii="黑体" w:eastAsia="黑体" w:hAnsi="黑体" w:cs="仿宋_GB2312" w:hint="eastAsia"/>
          <w:sz w:val="32"/>
          <w:szCs w:val="32"/>
          <w:shd w:val="clear" w:color="auto" w:fill="FEFEFE"/>
        </w:rPr>
        <w:t>第六章 附 则</w:t>
      </w:r>
    </w:p>
    <w:p w:rsidR="007025C9" w:rsidRDefault="007025C9" w:rsidP="007025C9">
      <w:pPr>
        <w:pStyle w:val="a3"/>
        <w:widowControl/>
        <w:spacing w:line="240" w:lineRule="atLeast"/>
        <w:ind w:right="376" w:firstLineChars="196" w:firstLine="630"/>
        <w:rPr>
          <w:rFonts w:ascii="仿宋_GB2312" w:eastAsia="仿宋_GB2312" w:hAnsi="Times New Roman" w:cs="仿宋_GB2312" w:hint="eastAsia"/>
          <w:sz w:val="32"/>
          <w:szCs w:val="32"/>
          <w:shd w:val="clear" w:color="auto" w:fill="FEFEFE"/>
          <w:lang w:bidi="en-US"/>
        </w:rPr>
      </w:pPr>
      <w:r>
        <w:rPr>
          <w:rFonts w:ascii="仿宋_GB2312" w:eastAsia="仿宋_GB2312" w:hAnsi="Times New Roman" w:cs="仿宋_GB2312" w:hint="eastAsia"/>
          <w:b/>
          <w:sz w:val="32"/>
          <w:szCs w:val="32"/>
          <w:shd w:val="clear" w:color="auto" w:fill="FEFEFE"/>
        </w:rPr>
        <w:lastRenderedPageBreak/>
        <w:t>第四十二条</w:t>
      </w:r>
      <w:r>
        <w:rPr>
          <w:rFonts w:ascii="仿宋_GB2312" w:eastAsia="仿宋_GB2312" w:hAnsi="Times New Roman" w:cs="仿宋_GB2312" w:hint="eastAsia"/>
          <w:sz w:val="32"/>
          <w:szCs w:val="32"/>
          <w:shd w:val="clear" w:color="auto" w:fill="FEFEFE"/>
        </w:rPr>
        <w:t xml:space="preserve"> </w:t>
      </w:r>
      <w:r>
        <w:rPr>
          <w:rFonts w:ascii="仿宋_GB2312" w:eastAsia="仿宋_GB2312" w:hAnsi="Times New Roman" w:cs="仿宋_GB2312" w:hint="eastAsia"/>
          <w:sz w:val="32"/>
          <w:szCs w:val="32"/>
          <w:shd w:val="clear" w:color="auto" w:fill="FEFEFE"/>
          <w:lang w:bidi="en-US"/>
        </w:rPr>
        <w:t>本暂行办法施行前已经设立的商业保理公司，应当在</w:t>
      </w:r>
      <w:r>
        <w:rPr>
          <w:rFonts w:ascii="仿宋_GB2312" w:eastAsia="仿宋_GB2312" w:hAnsi="Times New Roman" w:cs="仿宋_GB2312" w:hint="eastAsia"/>
          <w:bCs/>
          <w:sz w:val="32"/>
          <w:szCs w:val="32"/>
          <w:shd w:val="clear" w:color="auto" w:fill="FEFEFE"/>
          <w:lang w:bidi="en-US"/>
        </w:rPr>
        <w:t>2</w:t>
      </w:r>
      <w:r>
        <w:rPr>
          <w:rFonts w:ascii="仿宋_GB2312" w:eastAsia="仿宋_GB2312" w:hAnsi="Times New Roman" w:cs="仿宋_GB2312" w:hint="eastAsia"/>
          <w:sz w:val="32"/>
          <w:szCs w:val="32"/>
          <w:shd w:val="clear" w:color="auto" w:fill="FEFEFE"/>
          <w:lang w:bidi="en-US"/>
        </w:rPr>
        <w:t>年过渡期内达到本暂行办法规定的各项要求。过渡期时间从本文件生效之日起算起。</w:t>
      </w:r>
    </w:p>
    <w:p w:rsidR="007025C9" w:rsidRDefault="007025C9" w:rsidP="007025C9">
      <w:pPr>
        <w:pStyle w:val="a3"/>
        <w:widowControl/>
        <w:spacing w:line="240" w:lineRule="atLeast"/>
        <w:ind w:right="376" w:firstLineChars="196" w:firstLine="630"/>
        <w:rPr>
          <w:rFonts w:ascii="仿宋_GB2312" w:eastAsia="仿宋_GB2312" w:hAnsi="Times New Roman" w:cs="仿宋_GB2312" w:hint="eastAsia"/>
          <w:sz w:val="32"/>
          <w:szCs w:val="32"/>
          <w:shd w:val="clear" w:color="auto" w:fill="FEFEFE"/>
          <w:lang w:bidi="en-US"/>
        </w:rPr>
      </w:pPr>
      <w:r>
        <w:rPr>
          <w:rFonts w:ascii="仿宋_GB2312" w:eastAsia="仿宋_GB2312" w:hAnsi="Times New Roman" w:cs="仿宋_GB2312" w:hint="eastAsia"/>
          <w:b/>
          <w:sz w:val="32"/>
          <w:szCs w:val="32"/>
          <w:shd w:val="clear" w:color="auto" w:fill="FEFEFE"/>
          <w:lang w:bidi="en-US"/>
        </w:rPr>
        <w:t>第四十三条</w:t>
      </w:r>
      <w:r>
        <w:rPr>
          <w:rFonts w:ascii="仿宋_GB2312" w:eastAsia="仿宋_GB2312" w:hAnsi="Times New Roman" w:cs="仿宋_GB2312" w:hint="eastAsia"/>
          <w:sz w:val="32"/>
          <w:szCs w:val="32"/>
          <w:shd w:val="clear" w:color="auto" w:fill="FEFEFE"/>
          <w:lang w:bidi="en-US"/>
        </w:rPr>
        <w:t xml:space="preserve"> 本暂行办法由省地方金融监管局负责解释。</w:t>
      </w:r>
    </w:p>
    <w:p w:rsidR="008056B2" w:rsidRPr="007025C9" w:rsidRDefault="007025C9" w:rsidP="007025C9">
      <w:pPr>
        <w:pStyle w:val="a3"/>
        <w:widowControl/>
        <w:spacing w:line="240" w:lineRule="atLeast"/>
        <w:ind w:right="376" w:firstLineChars="196" w:firstLine="630"/>
        <w:rPr>
          <w:rFonts w:ascii="Times New Roman" w:hAnsi="Times New Roman" w:hint="eastAsia"/>
          <w:sz w:val="32"/>
          <w:szCs w:val="32"/>
        </w:rPr>
      </w:pPr>
      <w:r>
        <w:rPr>
          <w:rFonts w:ascii="仿宋_GB2312" w:eastAsia="仿宋_GB2312" w:hAnsi="Times New Roman" w:cs="仿宋_GB2312" w:hint="eastAsia"/>
          <w:b/>
          <w:sz w:val="32"/>
          <w:szCs w:val="32"/>
          <w:shd w:val="clear" w:color="auto" w:fill="FEFEFE"/>
          <w:lang w:bidi="en-US"/>
        </w:rPr>
        <w:t xml:space="preserve">第四十四条 </w:t>
      </w:r>
      <w:r>
        <w:rPr>
          <w:rFonts w:ascii="仿宋_GB2312" w:eastAsia="仿宋_GB2312" w:hAnsi="仿宋_GB2312" w:cs="仿宋_GB2312" w:hint="eastAsia"/>
          <w:kern w:val="0"/>
          <w:sz w:val="32"/>
          <w:szCs w:val="32"/>
        </w:rPr>
        <w:t>本</w:t>
      </w:r>
      <w:r>
        <w:rPr>
          <w:rFonts w:ascii="仿宋_GB2312" w:eastAsia="仿宋_GB2312" w:hAnsi="Times New Roman" w:cs="仿宋_GB2312" w:hint="eastAsia"/>
          <w:sz w:val="32"/>
          <w:szCs w:val="32"/>
          <w:shd w:val="clear" w:color="auto" w:fill="FEFEFE"/>
          <w:lang w:bidi="en-US"/>
        </w:rPr>
        <w:t>暂行办法</w:t>
      </w:r>
      <w:r>
        <w:rPr>
          <w:rFonts w:ascii="仿宋_GB2312" w:eastAsia="仿宋_GB2312" w:hAnsi="仿宋_GB2312" w:cs="仿宋_GB2312" w:hint="eastAsia"/>
          <w:kern w:val="0"/>
          <w:sz w:val="32"/>
          <w:szCs w:val="32"/>
        </w:rPr>
        <w:t>自发布之日起实施。</w:t>
      </w:r>
      <w:r>
        <w:rPr>
          <w:rFonts w:ascii="仿宋_GB2312" w:eastAsia="仿宋_GB2312" w:hAnsi="仿宋_GB2312" w:cs="仿宋_GB2312" w:hint="eastAsia"/>
          <w:kern w:val="0"/>
          <w:sz w:val="32"/>
          <w:szCs w:val="32"/>
          <w:lang w:bidi="en-US"/>
        </w:rPr>
        <w:t>国家金融管理部门对商业保</w:t>
      </w:r>
      <w:bookmarkStart w:id="12" w:name="_GoBack"/>
      <w:bookmarkEnd w:id="12"/>
      <w:r>
        <w:rPr>
          <w:rFonts w:ascii="仿宋_GB2312" w:eastAsia="仿宋_GB2312" w:hAnsi="仿宋_GB2312" w:cs="仿宋_GB2312" w:hint="eastAsia"/>
          <w:kern w:val="0"/>
          <w:sz w:val="32"/>
          <w:szCs w:val="32"/>
          <w:lang w:bidi="en-US"/>
        </w:rPr>
        <w:t>理公司监管另有规定的，从其规定。</w:t>
      </w:r>
    </w:p>
    <w:sectPr w:rsidR="008056B2" w:rsidRPr="007025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1002AFF" w:usb1="4000ACF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A16E7B"/>
    <w:multiLevelType w:val="multilevel"/>
    <w:tmpl w:val="75A16E7B"/>
    <w:lvl w:ilvl="0">
      <w:start w:val="1"/>
      <w:numFmt w:val="japaneseCounting"/>
      <w:lvlText w:val="第%1章"/>
      <w:lvlJc w:val="left"/>
      <w:pPr>
        <w:ind w:left="1155" w:hanging="1155"/>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444"/>
    <w:rsid w:val="007025C9"/>
    <w:rsid w:val="008056B2"/>
    <w:rsid w:val="00DF0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7FD14"/>
  <w15:chartTrackingRefBased/>
  <w15:docId w15:val="{225DDCFB-6181-4B8F-8C32-1C214544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5C9"/>
    <w:pPr>
      <w:widowControl w:val="0"/>
      <w:jc w:val="both"/>
    </w:pPr>
    <w:rPr>
      <w:rFonts w:ascii="Times New Roman" w:eastAsia="仿宋_GB2312" w:hAnsi="Times New Roman" w:cs="Times New Roman"/>
      <w:sz w:val="3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7025C9"/>
    <w:rPr>
      <w:rFonts w:ascii="Calibri" w:eastAsia="宋体" w:hAnsi="Calibri"/>
      <w:sz w:val="24"/>
    </w:rPr>
  </w:style>
  <w:style w:type="paragraph" w:styleId="a4">
    <w:name w:val="Plain Text"/>
    <w:basedOn w:val="a"/>
    <w:link w:val="a5"/>
    <w:semiHidden/>
    <w:unhideWhenUsed/>
    <w:qFormat/>
    <w:rsid w:val="007025C9"/>
    <w:rPr>
      <w:rFonts w:ascii="宋体" w:hAnsi="Courier New"/>
      <w:szCs w:val="21"/>
      <w:lang w:val="zh-CN"/>
    </w:rPr>
  </w:style>
  <w:style w:type="character" w:customStyle="1" w:styleId="a5">
    <w:name w:val="纯文本 字符"/>
    <w:basedOn w:val="a0"/>
    <w:link w:val="a4"/>
    <w:semiHidden/>
    <w:qFormat/>
    <w:rsid w:val="007025C9"/>
    <w:rPr>
      <w:rFonts w:ascii="宋体" w:eastAsia="仿宋_GB2312" w:hAnsi="Courier New" w:cs="Times New Roman"/>
      <w:sz w:val="31"/>
      <w:szCs w:val="21"/>
      <w:lang w:val="zh-CN"/>
    </w:rPr>
  </w:style>
  <w:style w:type="paragraph" w:styleId="a6">
    <w:name w:val="List Paragraph"/>
    <w:basedOn w:val="a"/>
    <w:uiPriority w:val="34"/>
    <w:qFormat/>
    <w:rsid w:val="007025C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1052</Words>
  <Characters>5999</Characters>
  <Application>Microsoft Office Word</Application>
  <DocSecurity>0</DocSecurity>
  <Lines>49</Lines>
  <Paragraphs>14</Paragraphs>
  <ScaleCrop>false</ScaleCrop>
  <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RSNET</dc:creator>
  <cp:keywords/>
  <dc:description/>
  <cp:lastModifiedBy>RSNET</cp:lastModifiedBy>
  <cp:revision>2</cp:revision>
  <dcterms:created xsi:type="dcterms:W3CDTF">2021-07-05T03:08:00Z</dcterms:created>
  <dcterms:modified xsi:type="dcterms:W3CDTF">2021-07-05T03:08:00Z</dcterms:modified>
</cp:coreProperties>
</file>